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517" w:type="dxa"/>
        <w:tblBorders>
          <w:bottom w:val="single" w:sz="4" w:space="0" w:color="000000"/>
        </w:tblBorders>
        <w:tblLayout w:type="fixed"/>
        <w:tblLook w:val="0000" w:firstRow="0" w:lastRow="0" w:firstColumn="0" w:lastColumn="0" w:noHBand="0" w:noVBand="0"/>
      </w:tblPr>
      <w:tblGrid>
        <w:gridCol w:w="6438"/>
        <w:gridCol w:w="3079"/>
      </w:tblGrid>
      <w:tr w:rsidR="00C858FD" w14:paraId="05EB02E7" w14:textId="77777777" w:rsidTr="005D7764">
        <w:trPr>
          <w:trHeight w:val="524"/>
        </w:trPr>
        <w:tc>
          <w:tcPr>
            <w:tcW w:w="6438" w:type="dxa"/>
          </w:tcPr>
          <w:p w14:paraId="234E051D" w14:textId="77777777" w:rsidR="00C858FD" w:rsidRPr="00921C72" w:rsidRDefault="00895DBD">
            <w:pPr>
              <w:spacing w:after="0" w:line="240" w:lineRule="auto"/>
            </w:pPr>
            <w:r>
              <w:rPr>
                <w:noProof/>
                <w:lang w:eastAsia="zh-TW"/>
              </w:rPr>
              <w:drawing>
                <wp:inline distT="0" distB="0" distL="0" distR="0" wp14:anchorId="4D5886F3" wp14:editId="583DE813">
                  <wp:extent cx="1534781" cy="428976"/>
                  <wp:effectExtent l="0" t="0" r="0" b="0"/>
                  <wp:docPr id="1" name="image2.jpg" descr="C:\Users\Soldra8i\Desktop\SIVANTOS_Logos_2015_01_08\SIVANTOS_Logos_2015_01_08\SIVANTOS_with_Tagline\JPG\SIVANTOS_Logo_Tagline_GS_1C.jpg"/>
                  <wp:cNvGraphicFramePr/>
                  <a:graphic xmlns:a="http://schemas.openxmlformats.org/drawingml/2006/main">
                    <a:graphicData uri="http://schemas.openxmlformats.org/drawingml/2006/picture">
                      <pic:pic xmlns:pic="http://schemas.openxmlformats.org/drawingml/2006/picture">
                        <pic:nvPicPr>
                          <pic:cNvPr id="0" name="image2.jpg" descr="C:\Users\Soldra8i\Desktop\SIVANTOS_Logos_2015_01_08\SIVANTOS_Logos_2015_01_08\SIVANTOS_with_Tagline\JPG\SIVANTOS_Logo_Tagline_GS_1C.jpg"/>
                          <pic:cNvPicPr preferRelativeResize="0"/>
                        </pic:nvPicPr>
                        <pic:blipFill>
                          <a:blip r:embed="rId11" cstate="print"/>
                          <a:srcRect/>
                          <a:stretch>
                            <a:fillRect/>
                          </a:stretch>
                        </pic:blipFill>
                        <pic:spPr>
                          <a:xfrm>
                            <a:off x="0" y="0"/>
                            <a:ext cx="1534781" cy="428976"/>
                          </a:xfrm>
                          <a:prstGeom prst="rect">
                            <a:avLst/>
                          </a:prstGeom>
                          <a:ln/>
                        </pic:spPr>
                      </pic:pic>
                    </a:graphicData>
                  </a:graphic>
                </wp:inline>
              </w:drawing>
            </w:r>
          </w:p>
        </w:tc>
        <w:tc>
          <w:tcPr>
            <w:tcW w:w="3079" w:type="dxa"/>
            <w:tcBorders>
              <w:bottom w:val="nil"/>
            </w:tcBorders>
            <w:vAlign w:val="bottom"/>
          </w:tcPr>
          <w:p w14:paraId="0326E34F" w14:textId="77777777" w:rsidR="00C858FD" w:rsidRPr="00921C72" w:rsidRDefault="00895DBD">
            <w:pPr>
              <w:spacing w:after="40" w:line="240" w:lineRule="auto"/>
              <w:ind w:left="-57"/>
              <w:rPr>
                <w:sz w:val="62"/>
                <w:szCs w:val="62"/>
              </w:rPr>
            </w:pPr>
            <w:r>
              <w:rPr>
                <w:sz w:val="62"/>
                <w:szCs w:val="62"/>
              </w:rPr>
              <w:t>Presse</w:t>
            </w:r>
          </w:p>
        </w:tc>
      </w:tr>
      <w:tr w:rsidR="00C858FD" w14:paraId="7013BA76" w14:textId="77777777" w:rsidTr="005D7764">
        <w:trPr>
          <w:trHeight w:val="445"/>
        </w:trPr>
        <w:tc>
          <w:tcPr>
            <w:tcW w:w="6438" w:type="dxa"/>
            <w:tcBorders>
              <w:top w:val="single" w:sz="4" w:space="0" w:color="000000"/>
              <w:bottom w:val="nil"/>
            </w:tcBorders>
          </w:tcPr>
          <w:p w14:paraId="23DB0A0D" w14:textId="77777777" w:rsidR="00C858FD" w:rsidRDefault="00C858FD" w:rsidP="00346C9E">
            <w:pPr>
              <w:spacing w:before="110" w:after="0" w:line="360" w:lineRule="auto"/>
              <w:rPr>
                <w:sz w:val="20"/>
                <w:szCs w:val="20"/>
              </w:rPr>
            </w:pPr>
          </w:p>
        </w:tc>
        <w:tc>
          <w:tcPr>
            <w:tcW w:w="3079" w:type="dxa"/>
            <w:tcBorders>
              <w:top w:val="single" w:sz="4" w:space="0" w:color="000000"/>
              <w:bottom w:val="nil"/>
            </w:tcBorders>
          </w:tcPr>
          <w:p w14:paraId="251D4CB0" w14:textId="3EEDA138" w:rsidR="00C858FD" w:rsidRPr="00921C72" w:rsidRDefault="00346C9E" w:rsidP="00346C9E">
            <w:pPr>
              <w:spacing w:before="110" w:after="0" w:line="360" w:lineRule="auto"/>
              <w:rPr>
                <w:sz w:val="20"/>
                <w:szCs w:val="20"/>
              </w:rPr>
            </w:pPr>
            <w:r>
              <w:rPr>
                <w:sz w:val="20"/>
                <w:szCs w:val="20"/>
              </w:rPr>
              <w:t>Erlangen</w:t>
            </w:r>
            <w:r w:rsidR="006B0FAC">
              <w:rPr>
                <w:sz w:val="20"/>
                <w:szCs w:val="20"/>
              </w:rPr>
              <w:t xml:space="preserve">, </w:t>
            </w:r>
            <w:r w:rsidR="00D1571C">
              <w:rPr>
                <w:sz w:val="20"/>
                <w:szCs w:val="20"/>
              </w:rPr>
              <w:t>17.</w:t>
            </w:r>
            <w:r w:rsidR="003F022E">
              <w:rPr>
                <w:sz w:val="20"/>
                <w:szCs w:val="20"/>
              </w:rPr>
              <w:t>Oktober</w:t>
            </w:r>
            <w:r w:rsidR="003606F8">
              <w:rPr>
                <w:sz w:val="20"/>
                <w:szCs w:val="20"/>
              </w:rPr>
              <w:t xml:space="preserve">, </w:t>
            </w:r>
            <w:r w:rsidR="00FC1C68">
              <w:rPr>
                <w:sz w:val="20"/>
                <w:szCs w:val="20"/>
              </w:rPr>
              <w:t>20</w:t>
            </w:r>
            <w:r w:rsidR="006B0FAC">
              <w:rPr>
                <w:sz w:val="20"/>
                <w:szCs w:val="20"/>
              </w:rPr>
              <w:t>18</w:t>
            </w:r>
          </w:p>
        </w:tc>
      </w:tr>
    </w:tbl>
    <w:p w14:paraId="3FE5441B" w14:textId="3D4EB6B0" w:rsidR="001E1CA1" w:rsidRPr="00EC24B4" w:rsidRDefault="003F022E" w:rsidP="001E1CA1">
      <w:pPr>
        <w:pStyle w:val="berschrift1"/>
        <w:spacing w:line="240" w:lineRule="auto"/>
        <w:rPr>
          <w:b w:val="0"/>
          <w:sz w:val="40"/>
          <w:szCs w:val="40"/>
        </w:rPr>
      </w:pPr>
      <w:bookmarkStart w:id="0" w:name="_gjdgxs"/>
      <w:bookmarkEnd w:id="0"/>
      <w:r w:rsidRPr="003F022E">
        <w:rPr>
          <w:b w:val="0"/>
          <w:sz w:val="40"/>
          <w:szCs w:val="40"/>
        </w:rPr>
        <w:t>Sivantos stellt Signia Im-Ohr-Hörgeräte mit Bluetooth-Konnektivität vor</w:t>
      </w:r>
    </w:p>
    <w:p w14:paraId="59728C02" w14:textId="77777777" w:rsidR="00437B74" w:rsidRPr="00437B74" w:rsidRDefault="00437B74" w:rsidP="00437B74"/>
    <w:p w14:paraId="1A721E84" w14:textId="0FC35382" w:rsidR="00B233F7" w:rsidRPr="00986DCC" w:rsidRDefault="003F022E" w:rsidP="00346C9E">
      <w:pPr>
        <w:pStyle w:val="Listenabsatz"/>
        <w:numPr>
          <w:ilvl w:val="0"/>
          <w:numId w:val="2"/>
        </w:numPr>
        <w:spacing w:line="360" w:lineRule="auto"/>
        <w:ind w:left="360"/>
        <w:rPr>
          <w:rFonts w:ascii="Arial" w:hAnsi="Arial" w:cs="Arial"/>
          <w:b/>
        </w:rPr>
      </w:pPr>
      <w:r w:rsidRPr="003F022E">
        <w:rPr>
          <w:rFonts w:ascii="Arial" w:hAnsi="Arial"/>
          <w:b/>
        </w:rPr>
        <w:t xml:space="preserve">Signia </w:t>
      </w:r>
      <w:proofErr w:type="spellStart"/>
      <w:r w:rsidRPr="003F022E">
        <w:rPr>
          <w:rFonts w:ascii="Arial" w:hAnsi="Arial"/>
          <w:b/>
        </w:rPr>
        <w:t>Insio</w:t>
      </w:r>
      <w:proofErr w:type="spellEnd"/>
      <w:r w:rsidRPr="003F022E">
        <w:rPr>
          <w:rFonts w:ascii="Arial" w:hAnsi="Arial"/>
          <w:b/>
        </w:rPr>
        <w:t xml:space="preserve"> </w:t>
      </w:r>
      <w:proofErr w:type="spellStart"/>
      <w:r w:rsidRPr="003F022E">
        <w:rPr>
          <w:rFonts w:ascii="Arial" w:hAnsi="Arial"/>
          <w:b/>
        </w:rPr>
        <w:t>Nx</w:t>
      </w:r>
      <w:proofErr w:type="spellEnd"/>
      <w:r w:rsidRPr="003F022E">
        <w:rPr>
          <w:rFonts w:ascii="Arial" w:hAnsi="Arial"/>
          <w:b/>
        </w:rPr>
        <w:t xml:space="preserve"> ITC- und ITE-Geräte kombinieren Diskretion und direktes Streaming von TV-Audio, Musik und Telefonanrufen </w:t>
      </w:r>
    </w:p>
    <w:p w14:paraId="2709761C" w14:textId="40CDCF5A" w:rsidR="00B233F7" w:rsidRPr="00986DCC" w:rsidRDefault="003F022E" w:rsidP="00346C9E">
      <w:pPr>
        <w:pStyle w:val="Listenabsatz"/>
        <w:numPr>
          <w:ilvl w:val="0"/>
          <w:numId w:val="2"/>
        </w:numPr>
        <w:spacing w:line="360" w:lineRule="auto"/>
        <w:ind w:left="360"/>
        <w:rPr>
          <w:rFonts w:ascii="Arial" w:hAnsi="Arial" w:cs="Arial"/>
          <w:b/>
        </w:rPr>
      </w:pPr>
      <w:r w:rsidRPr="003F022E">
        <w:rPr>
          <w:rFonts w:ascii="Arial" w:hAnsi="Arial"/>
          <w:b/>
        </w:rPr>
        <w:t>Speziell entwickelte Antennen und Ultra HD e2e ermöglichen erstklassige Stereo-Klangqualität und ein natürliches Hörerlebnis</w:t>
      </w:r>
    </w:p>
    <w:p w14:paraId="241C6C11" w14:textId="77777777" w:rsidR="00B566B0" w:rsidRPr="00437B74" w:rsidRDefault="00B566B0" w:rsidP="00437B74"/>
    <w:p w14:paraId="5F204282" w14:textId="5F96172E" w:rsidR="003F022E" w:rsidRPr="00CB71DA" w:rsidRDefault="003F022E"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bookmarkStart w:id="1" w:name="_Hlk503796759"/>
      <w:r>
        <w:rPr>
          <w:rFonts w:eastAsia="Times New Roman"/>
          <w:lang w:eastAsia="de-DE"/>
        </w:rPr>
        <w:t>Hörgerätehersteller Sivantos, Marktführer im Bereich der audiologischen Technik, stellte</w:t>
      </w:r>
      <w:r w:rsidRPr="00CB71DA">
        <w:rPr>
          <w:rFonts w:eastAsia="Times New Roman"/>
          <w:lang w:eastAsia="de-DE"/>
        </w:rPr>
        <w:t xml:space="preserve"> heute</w:t>
      </w:r>
      <w:r w:rsidR="00D1571C">
        <w:rPr>
          <w:rFonts w:eastAsia="Times New Roman"/>
          <w:lang w:eastAsia="de-DE"/>
        </w:rPr>
        <w:t xml:space="preserve"> anlässlich des 63. Internationalen EUHA</w:t>
      </w:r>
      <w:r w:rsidRPr="00CB71DA">
        <w:rPr>
          <w:rFonts w:eastAsia="Times New Roman"/>
          <w:lang w:eastAsia="de-DE"/>
        </w:rPr>
        <w:t xml:space="preserve"> </w:t>
      </w:r>
      <w:r w:rsidR="002E7D23">
        <w:rPr>
          <w:rFonts w:eastAsia="Times New Roman"/>
          <w:lang w:eastAsia="de-DE"/>
        </w:rPr>
        <w:t>seine neue</w:t>
      </w:r>
      <w:r w:rsidR="009E14D4">
        <w:rPr>
          <w:rFonts w:eastAsia="Times New Roman"/>
          <w:lang w:eastAsia="de-DE"/>
        </w:rPr>
        <w:t>n</w:t>
      </w:r>
      <w:r w:rsidR="002E7D23">
        <w:rPr>
          <w:rFonts w:eastAsia="Times New Roman"/>
          <w:lang w:eastAsia="de-DE"/>
        </w:rPr>
        <w:t xml:space="preserve"> </w:t>
      </w:r>
      <w:proofErr w:type="spellStart"/>
      <w:r w:rsidR="002E7D23">
        <w:rPr>
          <w:rFonts w:eastAsia="Times New Roman"/>
          <w:lang w:eastAsia="de-DE"/>
        </w:rPr>
        <w:t>Insio</w:t>
      </w:r>
      <w:proofErr w:type="spellEnd"/>
      <w:r w:rsidRPr="00CB71DA">
        <w:rPr>
          <w:rFonts w:eastAsia="Times New Roman"/>
          <w:lang w:eastAsia="de-DE"/>
        </w:rPr>
        <w:t xml:space="preserve"> </w:t>
      </w:r>
      <w:r>
        <w:rPr>
          <w:rFonts w:eastAsia="Times New Roman"/>
          <w:lang w:eastAsia="de-DE"/>
        </w:rPr>
        <w:t>Im-Ohr</w:t>
      </w:r>
      <w:r w:rsidRPr="00CB71DA">
        <w:rPr>
          <w:rFonts w:eastAsia="Times New Roman"/>
          <w:lang w:eastAsia="de-DE"/>
        </w:rPr>
        <w:t xml:space="preserve">-Hörgeräte </w:t>
      </w:r>
      <w:r w:rsidR="002E7D23">
        <w:rPr>
          <w:rFonts w:eastAsia="Times New Roman"/>
          <w:lang w:eastAsia="de-DE"/>
        </w:rPr>
        <w:t>vor. Sie basier</w:t>
      </w:r>
      <w:r w:rsidR="009E14D4">
        <w:rPr>
          <w:rFonts w:eastAsia="Times New Roman"/>
          <w:lang w:eastAsia="de-DE"/>
        </w:rPr>
        <w:t>en</w:t>
      </w:r>
      <w:r w:rsidR="002E7D23">
        <w:rPr>
          <w:rFonts w:eastAsia="Times New Roman"/>
          <w:lang w:eastAsia="de-DE"/>
        </w:rPr>
        <w:t xml:space="preserve"> auf der erfolgreichen</w:t>
      </w:r>
      <w:r>
        <w:rPr>
          <w:rFonts w:eastAsia="Times New Roman"/>
          <w:lang w:eastAsia="de-DE"/>
        </w:rPr>
        <w:t xml:space="preserve"> Signia </w:t>
      </w:r>
      <w:proofErr w:type="spellStart"/>
      <w:r>
        <w:rPr>
          <w:rFonts w:eastAsia="Times New Roman"/>
          <w:lang w:eastAsia="de-DE"/>
        </w:rPr>
        <w:t>Nx</w:t>
      </w:r>
      <w:proofErr w:type="spellEnd"/>
      <w:r>
        <w:rPr>
          <w:rFonts w:eastAsia="Times New Roman"/>
          <w:lang w:eastAsia="de-DE"/>
        </w:rPr>
        <w:t xml:space="preserve"> Plattform </w:t>
      </w:r>
      <w:r w:rsidR="002E7D23">
        <w:rPr>
          <w:rFonts w:eastAsia="Times New Roman"/>
          <w:lang w:eastAsia="de-DE"/>
        </w:rPr>
        <w:t>und biete</w:t>
      </w:r>
      <w:r w:rsidR="009E14D4">
        <w:rPr>
          <w:rFonts w:eastAsia="Times New Roman"/>
          <w:lang w:eastAsia="de-DE"/>
        </w:rPr>
        <w:t>n</w:t>
      </w:r>
      <w:r w:rsidR="002E7D23">
        <w:rPr>
          <w:rFonts w:eastAsia="Times New Roman"/>
          <w:lang w:eastAsia="de-DE"/>
        </w:rPr>
        <w:t xml:space="preserve"> in den Bauformen ITC (In-</w:t>
      </w:r>
      <w:proofErr w:type="spellStart"/>
      <w:r w:rsidR="002E7D23">
        <w:rPr>
          <w:rFonts w:eastAsia="Times New Roman"/>
          <w:lang w:eastAsia="de-DE"/>
        </w:rPr>
        <w:t>the</w:t>
      </w:r>
      <w:proofErr w:type="spellEnd"/>
      <w:r w:rsidR="002E7D23">
        <w:rPr>
          <w:rFonts w:eastAsia="Times New Roman"/>
          <w:lang w:eastAsia="de-DE"/>
        </w:rPr>
        <w:t>-</w:t>
      </w:r>
      <w:proofErr w:type="spellStart"/>
      <w:r w:rsidR="002E7D23">
        <w:rPr>
          <w:rFonts w:eastAsia="Times New Roman"/>
          <w:lang w:eastAsia="de-DE"/>
        </w:rPr>
        <w:t>Canal</w:t>
      </w:r>
      <w:proofErr w:type="spellEnd"/>
      <w:r w:rsidR="002E7D23">
        <w:rPr>
          <w:rFonts w:eastAsia="Times New Roman"/>
          <w:lang w:eastAsia="de-DE"/>
        </w:rPr>
        <w:t>) und ITE (In-</w:t>
      </w:r>
      <w:proofErr w:type="spellStart"/>
      <w:r w:rsidR="002E7D23">
        <w:rPr>
          <w:rFonts w:eastAsia="Times New Roman"/>
          <w:lang w:eastAsia="de-DE"/>
        </w:rPr>
        <w:t>the</w:t>
      </w:r>
      <w:proofErr w:type="spellEnd"/>
      <w:r w:rsidR="002E7D23">
        <w:rPr>
          <w:rFonts w:eastAsia="Times New Roman"/>
          <w:lang w:eastAsia="de-DE"/>
        </w:rPr>
        <w:t>-</w:t>
      </w:r>
      <w:proofErr w:type="spellStart"/>
      <w:r w:rsidR="002E7D23">
        <w:rPr>
          <w:rFonts w:eastAsia="Times New Roman"/>
          <w:lang w:eastAsia="de-DE"/>
        </w:rPr>
        <w:t>Ear</w:t>
      </w:r>
      <w:proofErr w:type="spellEnd"/>
      <w:r w:rsidR="002E7D23">
        <w:rPr>
          <w:rFonts w:eastAsia="Times New Roman"/>
          <w:lang w:eastAsia="de-DE"/>
        </w:rPr>
        <w:t xml:space="preserve">) </w:t>
      </w:r>
      <w:r w:rsidRPr="00CB71DA">
        <w:rPr>
          <w:rFonts w:eastAsia="Times New Roman"/>
          <w:lang w:eastAsia="de-DE"/>
        </w:rPr>
        <w:t xml:space="preserve">Bluetooth-Konnektivität. Die mit </w:t>
      </w:r>
      <w:proofErr w:type="spellStart"/>
      <w:r w:rsidRPr="00CB71DA">
        <w:rPr>
          <w:rFonts w:eastAsia="Times New Roman"/>
          <w:lang w:eastAsia="de-DE"/>
        </w:rPr>
        <w:t>StreamLine</w:t>
      </w:r>
      <w:proofErr w:type="spellEnd"/>
      <w:r w:rsidRPr="00CB71DA">
        <w:rPr>
          <w:rFonts w:eastAsia="Times New Roman"/>
          <w:lang w:eastAsia="de-DE"/>
        </w:rPr>
        <w:t xml:space="preserve"> </w:t>
      </w:r>
      <w:proofErr w:type="spellStart"/>
      <w:r w:rsidRPr="00CB71DA">
        <w:rPr>
          <w:rFonts w:eastAsia="Times New Roman"/>
          <w:lang w:eastAsia="de-DE"/>
        </w:rPr>
        <w:t>Mic</w:t>
      </w:r>
      <w:proofErr w:type="spellEnd"/>
      <w:r w:rsidRPr="00CB71DA">
        <w:rPr>
          <w:rFonts w:eastAsia="Times New Roman"/>
          <w:lang w:eastAsia="de-DE"/>
        </w:rPr>
        <w:t xml:space="preserve"> und </w:t>
      </w:r>
      <w:proofErr w:type="spellStart"/>
      <w:r w:rsidRPr="00CB71DA">
        <w:rPr>
          <w:rFonts w:eastAsia="Times New Roman"/>
          <w:lang w:eastAsia="de-DE"/>
        </w:rPr>
        <w:t>StreamLine</w:t>
      </w:r>
      <w:proofErr w:type="spellEnd"/>
      <w:r w:rsidRPr="00CB71DA">
        <w:rPr>
          <w:rFonts w:eastAsia="Times New Roman"/>
          <w:lang w:eastAsia="de-DE"/>
        </w:rPr>
        <w:t xml:space="preserve"> TV kompatiblen, fast unsichtbaren </w:t>
      </w:r>
      <w:proofErr w:type="spellStart"/>
      <w:r w:rsidRPr="00CB71DA">
        <w:rPr>
          <w:rFonts w:eastAsia="Times New Roman"/>
          <w:lang w:eastAsia="de-DE"/>
        </w:rPr>
        <w:t>Insio</w:t>
      </w:r>
      <w:proofErr w:type="spellEnd"/>
      <w:r w:rsidRPr="00CB71DA">
        <w:rPr>
          <w:rFonts w:eastAsia="Times New Roman"/>
          <w:lang w:eastAsia="de-DE"/>
        </w:rPr>
        <w:t xml:space="preserve"> </w:t>
      </w:r>
      <w:proofErr w:type="spellStart"/>
      <w:r w:rsidRPr="00CB71DA">
        <w:rPr>
          <w:rFonts w:eastAsia="Times New Roman"/>
          <w:lang w:eastAsia="de-DE"/>
        </w:rPr>
        <w:t>Nx</w:t>
      </w:r>
      <w:proofErr w:type="spellEnd"/>
      <w:r>
        <w:rPr>
          <w:rFonts w:eastAsia="Times New Roman"/>
          <w:lang w:eastAsia="de-DE"/>
        </w:rPr>
        <w:t xml:space="preserve"> </w:t>
      </w:r>
      <w:r w:rsidRPr="00CB71DA">
        <w:rPr>
          <w:rFonts w:eastAsia="Times New Roman"/>
          <w:lang w:eastAsia="de-DE"/>
        </w:rPr>
        <w:t>ITC</w:t>
      </w:r>
      <w:r w:rsidR="002E7D23">
        <w:rPr>
          <w:rFonts w:eastAsia="Times New Roman"/>
          <w:lang w:eastAsia="de-DE"/>
        </w:rPr>
        <w:t>-</w:t>
      </w:r>
      <w:r w:rsidRPr="00CB71DA">
        <w:rPr>
          <w:rFonts w:eastAsia="Times New Roman"/>
          <w:lang w:eastAsia="de-DE"/>
        </w:rPr>
        <w:t xml:space="preserve"> und die diskreten ITE</w:t>
      </w:r>
      <w:r w:rsidR="002E7D23">
        <w:rPr>
          <w:rFonts w:eastAsia="Times New Roman"/>
          <w:lang w:eastAsia="de-DE"/>
        </w:rPr>
        <w:t>-</w:t>
      </w:r>
      <w:r w:rsidRPr="00CB71DA">
        <w:rPr>
          <w:rFonts w:eastAsia="Times New Roman"/>
          <w:lang w:eastAsia="de-DE"/>
        </w:rPr>
        <w:t xml:space="preserve">Hörgeräte ermöglichen </w:t>
      </w:r>
      <w:r w:rsidR="002E7D23">
        <w:rPr>
          <w:rFonts w:eastAsia="Times New Roman"/>
          <w:lang w:eastAsia="de-DE"/>
        </w:rPr>
        <w:t xml:space="preserve">damit </w:t>
      </w:r>
      <w:r>
        <w:rPr>
          <w:rFonts w:eastAsia="Times New Roman"/>
          <w:lang w:eastAsia="de-DE"/>
        </w:rPr>
        <w:t>eine</w:t>
      </w:r>
      <w:r w:rsidRPr="00CB71DA">
        <w:rPr>
          <w:rFonts w:eastAsia="Times New Roman"/>
          <w:lang w:eastAsia="de-DE"/>
        </w:rPr>
        <w:t xml:space="preserve"> Verbindung mit </w:t>
      </w:r>
      <w:r>
        <w:rPr>
          <w:rFonts w:eastAsia="Times New Roman"/>
          <w:lang w:eastAsia="de-DE"/>
        </w:rPr>
        <w:t xml:space="preserve">dem </w:t>
      </w:r>
      <w:r w:rsidRPr="00CB71DA">
        <w:rPr>
          <w:rFonts w:eastAsia="Times New Roman"/>
          <w:lang w:eastAsia="de-DE"/>
        </w:rPr>
        <w:t>Smartphone, Fernseher und anderen Bluetooth-fähigen Geräten.</w:t>
      </w:r>
    </w:p>
    <w:p w14:paraId="73A45355" w14:textId="77777777" w:rsidR="003F022E" w:rsidRPr="00CB71DA" w:rsidRDefault="003F022E"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
    <w:p w14:paraId="021DE97B" w14:textId="28ED0975" w:rsidR="003F022E" w:rsidRPr="00CB71DA" w:rsidRDefault="002E7D23"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r>
        <w:rPr>
          <w:rFonts w:eastAsia="Times New Roman"/>
          <w:lang w:eastAsia="de-DE"/>
        </w:rPr>
        <w:t>Die</w:t>
      </w:r>
      <w:r w:rsidR="00FE173F">
        <w:rPr>
          <w:rFonts w:eastAsia="Times New Roman"/>
          <w:lang w:eastAsia="de-DE"/>
        </w:rPr>
        <w:t xml:space="preserve"> </w:t>
      </w:r>
      <w:r>
        <w:rPr>
          <w:rFonts w:eastAsia="Times New Roman"/>
          <w:lang w:eastAsia="de-DE"/>
        </w:rPr>
        <w:t>Ergänzung der</w:t>
      </w:r>
      <w:r w:rsidR="003F022E">
        <w:rPr>
          <w:rFonts w:eastAsia="Times New Roman"/>
          <w:lang w:eastAsia="de-DE"/>
        </w:rPr>
        <w:t xml:space="preserve"> leistungsstarken Hörgeräte um Bluetooth-Konnektivität </w:t>
      </w:r>
      <w:r>
        <w:rPr>
          <w:rFonts w:eastAsia="Times New Roman"/>
          <w:lang w:eastAsia="de-DE"/>
        </w:rPr>
        <w:t>gelang</w:t>
      </w:r>
      <w:r w:rsidR="00FE173F">
        <w:rPr>
          <w:rFonts w:eastAsia="Times New Roman"/>
          <w:lang w:eastAsia="de-DE"/>
        </w:rPr>
        <w:t xml:space="preserve"> </w:t>
      </w:r>
      <w:r>
        <w:rPr>
          <w:rFonts w:eastAsia="Times New Roman"/>
          <w:lang w:eastAsia="de-DE"/>
        </w:rPr>
        <w:t>durch eine</w:t>
      </w:r>
      <w:r w:rsidR="003F022E">
        <w:rPr>
          <w:rFonts w:eastAsia="Times New Roman"/>
          <w:lang w:eastAsia="de-DE"/>
        </w:rPr>
        <w:t xml:space="preserve"> technologische </w:t>
      </w:r>
      <w:r w:rsidR="003F022E" w:rsidRPr="00CB71DA">
        <w:rPr>
          <w:rFonts w:eastAsia="Times New Roman"/>
          <w:lang w:eastAsia="de-DE"/>
        </w:rPr>
        <w:t xml:space="preserve">Miniaturisierung. </w:t>
      </w:r>
      <w:r w:rsidR="003F022E">
        <w:rPr>
          <w:rFonts w:eastAsia="Times New Roman"/>
          <w:lang w:eastAsia="de-DE"/>
        </w:rPr>
        <w:t xml:space="preserve">So </w:t>
      </w:r>
      <w:r w:rsidR="004607B2">
        <w:rPr>
          <w:rFonts w:eastAsia="Times New Roman"/>
          <w:lang w:eastAsia="de-DE"/>
        </w:rPr>
        <w:t xml:space="preserve">wurden </w:t>
      </w:r>
      <w:r w:rsidR="003F022E">
        <w:rPr>
          <w:rFonts w:eastAsia="Times New Roman"/>
          <w:lang w:eastAsia="de-DE"/>
        </w:rPr>
        <w:t>winzige</w:t>
      </w:r>
      <w:r w:rsidR="009E14D4">
        <w:rPr>
          <w:rFonts w:eastAsia="Times New Roman"/>
          <w:lang w:eastAsia="de-DE"/>
        </w:rPr>
        <w:t>,</w:t>
      </w:r>
      <w:r w:rsidR="003F022E">
        <w:rPr>
          <w:rFonts w:eastAsia="Times New Roman"/>
          <w:lang w:eastAsia="de-DE"/>
        </w:rPr>
        <w:t xml:space="preserve"> in </w:t>
      </w:r>
      <w:r w:rsidR="004607B2">
        <w:rPr>
          <w:rFonts w:eastAsia="Times New Roman"/>
          <w:lang w:eastAsia="de-DE"/>
        </w:rPr>
        <w:t>die</w:t>
      </w:r>
      <w:r w:rsidR="003F022E">
        <w:rPr>
          <w:rFonts w:eastAsia="Times New Roman"/>
          <w:lang w:eastAsia="de-DE"/>
        </w:rPr>
        <w:t xml:space="preserve"> </w:t>
      </w:r>
      <w:proofErr w:type="spellStart"/>
      <w:r w:rsidR="003F022E" w:rsidRPr="004607B2">
        <w:rPr>
          <w:rFonts w:eastAsia="Times New Roman"/>
          <w:lang w:eastAsia="de-DE"/>
        </w:rPr>
        <w:t>Faceplates</w:t>
      </w:r>
      <w:proofErr w:type="spellEnd"/>
      <w:r w:rsidR="003F022E" w:rsidRPr="004607B2">
        <w:rPr>
          <w:rFonts w:eastAsia="Times New Roman"/>
          <w:lang w:eastAsia="de-DE"/>
        </w:rPr>
        <w:t xml:space="preserve"> integrierte Antennen </w:t>
      </w:r>
      <w:r w:rsidR="004607B2" w:rsidRPr="004607B2">
        <w:rPr>
          <w:rFonts w:eastAsia="Times New Roman"/>
          <w:lang w:eastAsia="de-DE"/>
        </w:rPr>
        <w:t>entwickelt, die</w:t>
      </w:r>
      <w:r w:rsidR="003F022E" w:rsidRPr="00CB71DA">
        <w:rPr>
          <w:rFonts w:eastAsia="Times New Roman"/>
          <w:lang w:eastAsia="de-DE"/>
        </w:rPr>
        <w:t xml:space="preserve"> </w:t>
      </w:r>
      <w:r w:rsidR="00C66AAA">
        <w:rPr>
          <w:rFonts w:eastAsia="Times New Roman"/>
          <w:lang w:eastAsia="de-DE"/>
        </w:rPr>
        <w:t xml:space="preserve">zudem </w:t>
      </w:r>
      <w:r>
        <w:rPr>
          <w:rFonts w:eastAsia="Times New Roman"/>
          <w:lang w:eastAsia="de-DE"/>
        </w:rPr>
        <w:t>für eine stabile Konnektivität</w:t>
      </w:r>
      <w:r w:rsidR="00C66AAA">
        <w:rPr>
          <w:rFonts w:eastAsia="Times New Roman"/>
          <w:lang w:eastAsia="de-DE"/>
        </w:rPr>
        <w:t xml:space="preserve"> und </w:t>
      </w:r>
      <w:r w:rsidR="004607B2">
        <w:rPr>
          <w:rFonts w:eastAsia="Times New Roman"/>
          <w:lang w:eastAsia="de-DE"/>
        </w:rPr>
        <w:t xml:space="preserve">erstklassige </w:t>
      </w:r>
      <w:r w:rsidR="004607B2" w:rsidRPr="00CB71DA">
        <w:rPr>
          <w:rFonts w:eastAsia="Times New Roman"/>
          <w:lang w:eastAsia="de-DE"/>
        </w:rPr>
        <w:t>Stereoklangqualität</w:t>
      </w:r>
      <w:r>
        <w:rPr>
          <w:rFonts w:eastAsia="Times New Roman"/>
          <w:lang w:eastAsia="de-DE"/>
        </w:rPr>
        <w:t xml:space="preserve"> während des </w:t>
      </w:r>
      <w:r w:rsidR="003F022E" w:rsidRPr="00CB71DA">
        <w:rPr>
          <w:rFonts w:eastAsia="Times New Roman"/>
          <w:lang w:eastAsia="de-DE"/>
        </w:rPr>
        <w:t>Streaming</w:t>
      </w:r>
      <w:r>
        <w:rPr>
          <w:rFonts w:eastAsia="Times New Roman"/>
          <w:lang w:eastAsia="de-DE"/>
        </w:rPr>
        <w:t>s</w:t>
      </w:r>
      <w:r w:rsidR="00C66AAA">
        <w:rPr>
          <w:rFonts w:eastAsia="Times New Roman"/>
          <w:lang w:eastAsia="de-DE"/>
        </w:rPr>
        <w:t xml:space="preserve"> sorgen</w:t>
      </w:r>
      <w:r w:rsidR="003F022E" w:rsidRPr="00CB71DA">
        <w:rPr>
          <w:rFonts w:eastAsia="Times New Roman"/>
          <w:lang w:eastAsia="de-DE"/>
        </w:rPr>
        <w:t xml:space="preserve">. Selbst Telefonate </w:t>
      </w:r>
      <w:r w:rsidR="00292828">
        <w:rPr>
          <w:rFonts w:eastAsia="Times New Roman"/>
          <w:lang w:eastAsia="de-DE"/>
        </w:rPr>
        <w:t>werden auf beide Ohren übertragen</w:t>
      </w:r>
      <w:r w:rsidR="003F022E" w:rsidRPr="00CB71DA">
        <w:rPr>
          <w:rFonts w:eastAsia="Times New Roman"/>
          <w:lang w:eastAsia="de-DE"/>
        </w:rPr>
        <w:t>.</w:t>
      </w:r>
    </w:p>
    <w:p w14:paraId="5092C210" w14:textId="77777777" w:rsidR="003F022E" w:rsidRPr="00CB71DA" w:rsidRDefault="003F022E"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
    <w:p w14:paraId="292BCA5D" w14:textId="3B556997" w:rsidR="003F022E" w:rsidRDefault="003F022E"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roofErr w:type="spellStart"/>
      <w:r w:rsidRPr="00CB71DA">
        <w:rPr>
          <w:rFonts w:eastAsia="Times New Roman"/>
          <w:lang w:eastAsia="de-DE"/>
        </w:rPr>
        <w:t>Insio</w:t>
      </w:r>
      <w:proofErr w:type="spellEnd"/>
      <w:r w:rsidRPr="00CB71DA">
        <w:rPr>
          <w:rFonts w:eastAsia="Times New Roman"/>
          <w:lang w:eastAsia="de-DE"/>
        </w:rPr>
        <w:t xml:space="preserve"> </w:t>
      </w:r>
      <w:proofErr w:type="spellStart"/>
      <w:r w:rsidRPr="00CB71DA">
        <w:rPr>
          <w:rFonts w:eastAsia="Times New Roman"/>
          <w:lang w:eastAsia="de-DE"/>
        </w:rPr>
        <w:t>Nx</w:t>
      </w:r>
      <w:proofErr w:type="spellEnd"/>
      <w:r w:rsidRPr="00CB71DA">
        <w:rPr>
          <w:rFonts w:eastAsia="Times New Roman"/>
          <w:lang w:eastAsia="de-DE"/>
        </w:rPr>
        <w:t xml:space="preserve"> Hörgeräte </w:t>
      </w:r>
      <w:r>
        <w:rPr>
          <w:rFonts w:eastAsia="Times New Roman"/>
          <w:lang w:eastAsia="de-DE"/>
        </w:rPr>
        <w:t>verfügen über</w:t>
      </w:r>
      <w:r w:rsidRPr="00CB71DA">
        <w:rPr>
          <w:rFonts w:eastAsia="Times New Roman"/>
          <w:lang w:eastAsia="de-DE"/>
        </w:rPr>
        <w:t xml:space="preserve"> </w:t>
      </w:r>
      <w:r w:rsidR="00177CF2">
        <w:rPr>
          <w:rFonts w:eastAsia="Times New Roman"/>
          <w:lang w:eastAsia="de-DE"/>
        </w:rPr>
        <w:t xml:space="preserve">die binaurale </w:t>
      </w:r>
      <w:r w:rsidRPr="00CB71DA">
        <w:rPr>
          <w:rFonts w:eastAsia="Times New Roman"/>
          <w:lang w:eastAsia="de-DE"/>
        </w:rPr>
        <w:t>Ultra HD e2e</w:t>
      </w:r>
      <w:r w:rsidRPr="00074A5B">
        <w:rPr>
          <w:vertAlign w:val="superscript"/>
        </w:rPr>
        <w:t>TM</w:t>
      </w:r>
      <w:r w:rsidRPr="00CB71DA">
        <w:rPr>
          <w:rFonts w:eastAsia="Times New Roman"/>
          <w:lang w:eastAsia="de-DE"/>
        </w:rPr>
        <w:t xml:space="preserve"> Verbindung</w:t>
      </w:r>
      <w:r w:rsidR="00177CF2">
        <w:rPr>
          <w:rFonts w:eastAsia="Times New Roman"/>
          <w:lang w:eastAsia="de-DE"/>
        </w:rPr>
        <w:t xml:space="preserve"> von Signia</w:t>
      </w:r>
      <w:r>
        <w:rPr>
          <w:rFonts w:eastAsia="Times New Roman"/>
          <w:lang w:eastAsia="de-DE"/>
        </w:rPr>
        <w:t>. Damit können</w:t>
      </w:r>
      <w:r w:rsidRPr="00CB71DA">
        <w:rPr>
          <w:rFonts w:eastAsia="Times New Roman"/>
          <w:lang w:eastAsia="de-DE"/>
        </w:rPr>
        <w:t xml:space="preserve"> </w:t>
      </w:r>
      <w:r>
        <w:rPr>
          <w:rFonts w:eastAsia="Times New Roman"/>
          <w:lang w:eastAsia="de-DE"/>
        </w:rPr>
        <w:t>das</w:t>
      </w:r>
      <w:r w:rsidRPr="00CB71DA">
        <w:rPr>
          <w:rFonts w:eastAsia="Times New Roman"/>
          <w:lang w:eastAsia="de-DE"/>
        </w:rPr>
        <w:t xml:space="preserve"> linke und rechte Hörgerät kontinuierlich Audioinformationen austauschen</w:t>
      </w:r>
      <w:r w:rsidR="00177CF2">
        <w:rPr>
          <w:rFonts w:eastAsia="Times New Roman"/>
          <w:lang w:eastAsia="de-DE"/>
        </w:rPr>
        <w:t>,</w:t>
      </w:r>
      <w:r w:rsidRPr="00CB71DA">
        <w:rPr>
          <w:rFonts w:eastAsia="Times New Roman"/>
          <w:lang w:eastAsia="de-DE"/>
        </w:rPr>
        <w:t xml:space="preserve"> u</w:t>
      </w:r>
      <w:r w:rsidR="00CC32D4">
        <w:rPr>
          <w:rFonts w:eastAsia="Times New Roman"/>
          <w:lang w:eastAsia="de-DE"/>
        </w:rPr>
        <w:t>m</w:t>
      </w:r>
      <w:r w:rsidRPr="00CB71DA">
        <w:rPr>
          <w:rFonts w:eastAsia="Times New Roman"/>
          <w:lang w:eastAsia="de-DE"/>
        </w:rPr>
        <w:t xml:space="preserve"> ein </w:t>
      </w:r>
      <w:r w:rsidR="002E7D23">
        <w:rPr>
          <w:rFonts w:eastAsia="Times New Roman"/>
          <w:lang w:eastAsia="de-DE"/>
        </w:rPr>
        <w:t>besonders</w:t>
      </w:r>
      <w:r w:rsidR="004607B2">
        <w:rPr>
          <w:rFonts w:eastAsia="Times New Roman"/>
          <w:lang w:eastAsia="de-DE"/>
        </w:rPr>
        <w:t xml:space="preserve"> </w:t>
      </w:r>
      <w:r w:rsidRPr="00CB71DA">
        <w:rPr>
          <w:rFonts w:eastAsia="Times New Roman"/>
          <w:lang w:eastAsia="de-DE"/>
        </w:rPr>
        <w:t xml:space="preserve">natürliches Hörerlebnis </w:t>
      </w:r>
      <w:r w:rsidR="00CC32D4">
        <w:rPr>
          <w:rFonts w:eastAsia="Times New Roman"/>
          <w:lang w:eastAsia="de-DE"/>
        </w:rPr>
        <w:t xml:space="preserve">zu </w:t>
      </w:r>
      <w:r w:rsidRPr="00CB71DA">
        <w:rPr>
          <w:rFonts w:eastAsia="Times New Roman"/>
          <w:lang w:eastAsia="de-DE"/>
        </w:rPr>
        <w:t xml:space="preserve">erzielen. Die Träger </w:t>
      </w:r>
      <w:r>
        <w:rPr>
          <w:rFonts w:eastAsia="Times New Roman"/>
          <w:lang w:eastAsia="de-DE"/>
        </w:rPr>
        <w:t xml:space="preserve">profitieren </w:t>
      </w:r>
      <w:r w:rsidR="00CA2645" w:rsidRPr="00CB71DA">
        <w:rPr>
          <w:rFonts w:eastAsia="Times New Roman"/>
          <w:lang w:eastAsia="de-DE"/>
        </w:rPr>
        <w:t>auch in geräuschvollen Situationen</w:t>
      </w:r>
      <w:r w:rsidR="00CA2645">
        <w:rPr>
          <w:rFonts w:eastAsia="Times New Roman"/>
          <w:lang w:eastAsia="de-DE"/>
        </w:rPr>
        <w:t xml:space="preserve"> </w:t>
      </w:r>
      <w:r>
        <w:rPr>
          <w:rFonts w:eastAsia="Times New Roman"/>
          <w:lang w:eastAsia="de-DE"/>
        </w:rPr>
        <w:t>von</w:t>
      </w:r>
      <w:r w:rsidRPr="00CB71DA">
        <w:rPr>
          <w:rFonts w:eastAsia="Times New Roman"/>
          <w:lang w:eastAsia="de-DE"/>
        </w:rPr>
        <w:t xml:space="preserve"> ein</w:t>
      </w:r>
      <w:r>
        <w:rPr>
          <w:rFonts w:eastAsia="Times New Roman"/>
          <w:lang w:eastAsia="de-DE"/>
        </w:rPr>
        <w:t>em</w:t>
      </w:r>
      <w:r w:rsidRPr="00CB71DA">
        <w:rPr>
          <w:rFonts w:eastAsia="Times New Roman"/>
          <w:lang w:eastAsia="de-DE"/>
        </w:rPr>
        <w:t xml:space="preserve"> ausgezeichnete</w:t>
      </w:r>
      <w:r>
        <w:rPr>
          <w:rFonts w:eastAsia="Times New Roman"/>
          <w:lang w:eastAsia="de-DE"/>
        </w:rPr>
        <w:t>n</w:t>
      </w:r>
      <w:r w:rsidRPr="00CB71DA">
        <w:rPr>
          <w:rFonts w:eastAsia="Times New Roman"/>
          <w:lang w:eastAsia="de-DE"/>
        </w:rPr>
        <w:t xml:space="preserve"> Sprachverstehen und </w:t>
      </w:r>
      <w:r w:rsidR="00CC32D4">
        <w:rPr>
          <w:rFonts w:eastAsia="Times New Roman"/>
          <w:lang w:eastAsia="de-DE"/>
        </w:rPr>
        <w:t xml:space="preserve">einer </w:t>
      </w:r>
      <w:r w:rsidR="00CA2645">
        <w:rPr>
          <w:rFonts w:eastAsia="Times New Roman"/>
          <w:lang w:eastAsia="de-DE"/>
        </w:rPr>
        <w:t>herausragende</w:t>
      </w:r>
      <w:r w:rsidR="00CC32D4">
        <w:rPr>
          <w:rFonts w:eastAsia="Times New Roman"/>
          <w:lang w:eastAsia="de-DE"/>
        </w:rPr>
        <w:t>n</w:t>
      </w:r>
      <w:r w:rsidRPr="00CB71DA">
        <w:rPr>
          <w:rFonts w:eastAsia="Times New Roman"/>
          <w:lang w:eastAsia="de-DE"/>
        </w:rPr>
        <w:t xml:space="preserve"> Klangqualität.</w:t>
      </w:r>
    </w:p>
    <w:p w14:paraId="4BCB8D36" w14:textId="77777777" w:rsidR="004607B2" w:rsidRPr="00A141A3" w:rsidRDefault="004607B2" w:rsidP="003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
    <w:p w14:paraId="27D82EA8" w14:textId="0DE340F4" w:rsidR="003F022E" w:rsidRDefault="00B233F7" w:rsidP="003F022E">
      <w:pPr>
        <w:spacing w:line="360" w:lineRule="auto"/>
      </w:pPr>
      <w:r>
        <w:lastRenderedPageBreak/>
        <w:t xml:space="preserve">Weitere Informationen über Signia </w:t>
      </w:r>
      <w:proofErr w:type="spellStart"/>
      <w:r w:rsidR="003F022E">
        <w:t>Insio</w:t>
      </w:r>
      <w:proofErr w:type="spellEnd"/>
      <w:r>
        <w:t xml:space="preserve"> </w:t>
      </w:r>
      <w:proofErr w:type="spellStart"/>
      <w:r>
        <w:t>Nx</w:t>
      </w:r>
      <w:proofErr w:type="spellEnd"/>
      <w:r w:rsidR="003F32A1">
        <w:t xml:space="preserve"> </w:t>
      </w:r>
      <w:r>
        <w:t>Hörsystem</w:t>
      </w:r>
      <w:r w:rsidR="003F32A1">
        <w:t>e</w:t>
      </w:r>
      <w:r>
        <w:t xml:space="preserve"> finden Sie unter</w:t>
      </w:r>
      <w:r w:rsidRPr="008B26BB">
        <w:t xml:space="preserve">: </w:t>
      </w:r>
      <w:hyperlink r:id="rId12" w:history="1">
        <w:r w:rsidR="008B26BB">
          <w:rPr>
            <w:rStyle w:val="Hyperlink"/>
          </w:rPr>
          <w:t>http://www.signia-pro.de/insionx-bluetooth</w:t>
        </w:r>
      </w:hyperlink>
      <w:bookmarkEnd w:id="1"/>
    </w:p>
    <w:p w14:paraId="0ADD9702" w14:textId="77777777" w:rsidR="004607B2" w:rsidRPr="004607B2" w:rsidRDefault="004607B2" w:rsidP="003F022E">
      <w:pPr>
        <w:spacing w:line="360" w:lineRule="auto"/>
      </w:pPr>
    </w:p>
    <w:p w14:paraId="0213ADED" w14:textId="4F2DB727" w:rsidR="00A90E55" w:rsidRPr="003F022E" w:rsidRDefault="00A90E55" w:rsidP="003F022E">
      <w:pPr>
        <w:spacing w:line="360" w:lineRule="auto"/>
      </w:pPr>
      <w:r>
        <w:rPr>
          <w:b/>
        </w:rPr>
        <w:t>Ansprechpartner für Journalisten:</w:t>
      </w:r>
    </w:p>
    <w:p w14:paraId="48040961" w14:textId="45DC6F8A" w:rsidR="003C4EF7" w:rsidRDefault="003C4EF7" w:rsidP="005D4FBF">
      <w:pPr>
        <w:spacing w:after="120" w:line="240" w:lineRule="auto"/>
      </w:pPr>
      <w:r>
        <w:t xml:space="preserve">Erika Weigmann, Tel.: +49 9131 308-3449; E-Mail: </w:t>
      </w:r>
      <w:hyperlink r:id="rId13" w:history="1">
        <w:r w:rsidR="003F022E" w:rsidRPr="004524F5">
          <w:rPr>
            <w:rStyle w:val="Hyperlink"/>
          </w:rPr>
          <w:t>erika.weigmann@sivantos.com</w:t>
        </w:r>
      </w:hyperlink>
    </w:p>
    <w:p w14:paraId="2610DC51" w14:textId="77777777" w:rsidR="003F022E" w:rsidRPr="00690D26" w:rsidRDefault="003F022E" w:rsidP="005D4FBF">
      <w:pPr>
        <w:spacing w:after="120" w:line="240" w:lineRule="auto"/>
      </w:pPr>
    </w:p>
    <w:p w14:paraId="5DE8B57E" w14:textId="77777777" w:rsidR="003C4EF7" w:rsidRPr="00690D26" w:rsidRDefault="003C4EF7" w:rsidP="005D4FBF">
      <w:pPr>
        <w:spacing w:after="120" w:line="240" w:lineRule="auto"/>
        <w:rPr>
          <w:b/>
        </w:rPr>
      </w:pPr>
    </w:p>
    <w:p w14:paraId="438778CB" w14:textId="456AD11B" w:rsidR="008A74F1" w:rsidRPr="008A2959" w:rsidRDefault="00895DBD" w:rsidP="008A2959">
      <w:pPr>
        <w:spacing w:after="120" w:line="240" w:lineRule="auto"/>
        <w:rPr>
          <w:u w:val="single"/>
        </w:rPr>
      </w:pPr>
      <w:r>
        <w:rPr>
          <w:b/>
        </w:rPr>
        <w:t xml:space="preserve">Pressefotos - </w:t>
      </w:r>
      <w:r>
        <w:t xml:space="preserve">verfügbar zum Download: </w:t>
      </w:r>
      <w:hyperlink r:id="rId14" w:history="1">
        <w:r w:rsidR="00F75AD2" w:rsidRPr="00E272EA">
          <w:rPr>
            <w:rStyle w:val="Hyperlink"/>
          </w:rPr>
          <w:t>sivantos.com/</w:t>
        </w:r>
        <w:proofErr w:type="spellStart"/>
        <w:r w:rsidR="00F75AD2" w:rsidRPr="00E272EA">
          <w:rPr>
            <w:rStyle w:val="Hyperlink"/>
          </w:rPr>
          <w:t>category</w:t>
        </w:r>
        <w:proofErr w:type="spellEnd"/>
        <w:r w:rsidR="00F75AD2" w:rsidRPr="00E272EA">
          <w:rPr>
            <w:rStyle w:val="Hyperlink"/>
          </w:rPr>
          <w:t>/press/</w:t>
        </w:r>
      </w:hyperlink>
    </w:p>
    <w:p w14:paraId="3F31CB4E" w14:textId="078440D9" w:rsidR="007C4679" w:rsidRDefault="007C4679" w:rsidP="007C4679">
      <w:pPr>
        <w:spacing w:after="0" w:line="240" w:lineRule="auto"/>
        <w:rPr>
          <w:sz w:val="20"/>
          <w:szCs w:val="20"/>
        </w:rPr>
      </w:pPr>
    </w:p>
    <w:p w14:paraId="609CA09F" w14:textId="3D38B82A" w:rsidR="00BE5CB1" w:rsidRDefault="00BE5CB1" w:rsidP="00BE5CB1">
      <w:pPr>
        <w:spacing w:after="0" w:line="240" w:lineRule="auto"/>
        <w:ind w:left="5245"/>
        <w:rPr>
          <w:sz w:val="20"/>
          <w:szCs w:val="20"/>
        </w:rPr>
      </w:pPr>
    </w:p>
    <w:p w14:paraId="7DC02A12" w14:textId="288FE20F" w:rsidR="00BE5CB1" w:rsidRDefault="00BE5CB1" w:rsidP="00BE5CB1">
      <w:pPr>
        <w:spacing w:after="0" w:line="240" w:lineRule="auto"/>
        <w:ind w:left="5245"/>
        <w:rPr>
          <w:sz w:val="20"/>
          <w:szCs w:val="20"/>
        </w:rPr>
      </w:pPr>
      <w:bookmarkStart w:id="2" w:name="_GoBack"/>
      <w:bookmarkEnd w:id="2"/>
    </w:p>
    <w:p w14:paraId="32E03084" w14:textId="0972D16C" w:rsidR="003F022E" w:rsidRDefault="003F022E" w:rsidP="003F022E">
      <w:pPr>
        <w:rPr>
          <w:sz w:val="20"/>
          <w:szCs w:val="20"/>
        </w:rPr>
      </w:pPr>
      <w:r>
        <w:rPr>
          <w:noProof/>
          <w:highlight w:val="lightGray"/>
        </w:rPr>
        <w:drawing>
          <wp:anchor distT="0" distB="0" distL="114300" distR="114300" simplePos="0" relativeHeight="251661312" behindDoc="0" locked="0" layoutInCell="1" allowOverlap="1" wp14:anchorId="328AA6DB" wp14:editId="1DC0770A">
            <wp:simplePos x="0" y="0"/>
            <wp:positionH relativeFrom="column">
              <wp:posOffset>-190500</wp:posOffset>
            </wp:positionH>
            <wp:positionV relativeFrom="paragraph">
              <wp:posOffset>278765</wp:posOffset>
            </wp:positionV>
            <wp:extent cx="2315210" cy="1758315"/>
            <wp:effectExtent l="0" t="0" r="0" b="0"/>
            <wp:wrapThrough wrapText="bothSides">
              <wp:wrapPolygon edited="0">
                <wp:start x="12441" y="1872"/>
                <wp:lineTo x="11197" y="3042"/>
                <wp:lineTo x="11019" y="3978"/>
                <wp:lineTo x="11197" y="6085"/>
                <wp:lineTo x="5687" y="7957"/>
                <wp:lineTo x="3555" y="8893"/>
                <wp:lineTo x="3021" y="17551"/>
                <wp:lineTo x="3910" y="19892"/>
                <wp:lineTo x="5510" y="20828"/>
                <wp:lineTo x="10131" y="20828"/>
                <wp:lineTo x="10841" y="20126"/>
                <wp:lineTo x="13152" y="17551"/>
                <wp:lineTo x="14929" y="17317"/>
                <wp:lineTo x="16529" y="15445"/>
                <wp:lineTo x="16173" y="13573"/>
                <wp:lineTo x="18484" y="9829"/>
                <wp:lineTo x="17773" y="5382"/>
                <wp:lineTo x="16173" y="2808"/>
                <wp:lineTo x="15285" y="1872"/>
                <wp:lineTo x="12441" y="1872"/>
              </wp:wrapPolygon>
            </wp:wrapThrough>
            <wp:docPr id="4" name="Grafik 4" descr="C:\Users\Z003HK3A\Desktop\Insio ITE&amp;I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Insio ITE&amp;ITC.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493" b="7170"/>
                    <a:stretch/>
                  </pic:blipFill>
                  <pic:spPr bwMode="auto">
                    <a:xfrm>
                      <a:off x="0" y="0"/>
                      <a:ext cx="2315210" cy="175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Pr>
          <w:sz w:val="20"/>
          <w:szCs w:val="20"/>
        </w:rPr>
        <w:tab/>
      </w:r>
      <w:r>
        <w:rPr>
          <w:sz w:val="20"/>
          <w:szCs w:val="20"/>
        </w:rPr>
        <w:tab/>
      </w:r>
      <w:r>
        <w:rPr>
          <w:sz w:val="20"/>
          <w:szCs w:val="20"/>
        </w:rPr>
        <w:tab/>
      </w:r>
    </w:p>
    <w:p w14:paraId="5DB21457" w14:textId="77777777" w:rsidR="003F022E" w:rsidRDefault="003F022E" w:rsidP="003F022E">
      <w:pPr>
        <w:spacing w:after="0" w:line="360" w:lineRule="auto"/>
        <w:ind w:left="5760"/>
      </w:pPr>
    </w:p>
    <w:p w14:paraId="13C32606" w14:textId="1677B54C" w:rsidR="003F022E" w:rsidRDefault="003F022E" w:rsidP="003F022E">
      <w:pPr>
        <w:spacing w:after="0" w:line="360" w:lineRule="auto"/>
        <w:ind w:left="5760"/>
      </w:pPr>
    </w:p>
    <w:p w14:paraId="4096748B" w14:textId="56C0A610" w:rsidR="003F022E" w:rsidRPr="003F022E" w:rsidRDefault="003F022E" w:rsidP="003F022E">
      <w:pPr>
        <w:spacing w:after="0" w:line="360" w:lineRule="auto"/>
        <w:ind w:left="5387"/>
        <w:rPr>
          <w:sz w:val="20"/>
          <w:szCs w:val="20"/>
        </w:rPr>
      </w:pPr>
      <w:r w:rsidRPr="003F022E">
        <w:rPr>
          <w:sz w:val="20"/>
          <w:szCs w:val="20"/>
        </w:rPr>
        <w:t xml:space="preserve">Signia </w:t>
      </w:r>
      <w:proofErr w:type="spellStart"/>
      <w:r w:rsidRPr="003F022E">
        <w:rPr>
          <w:sz w:val="20"/>
          <w:szCs w:val="20"/>
        </w:rPr>
        <w:t>Insio</w:t>
      </w:r>
      <w:proofErr w:type="spellEnd"/>
      <w:r w:rsidRPr="003F022E">
        <w:rPr>
          <w:sz w:val="20"/>
          <w:szCs w:val="20"/>
        </w:rPr>
        <w:t xml:space="preserve"> </w:t>
      </w:r>
      <w:proofErr w:type="spellStart"/>
      <w:r w:rsidRPr="003F022E">
        <w:rPr>
          <w:sz w:val="20"/>
          <w:szCs w:val="20"/>
        </w:rPr>
        <w:t>Nx</w:t>
      </w:r>
      <w:proofErr w:type="spellEnd"/>
      <w:r w:rsidRPr="003F022E">
        <w:rPr>
          <w:sz w:val="20"/>
          <w:szCs w:val="20"/>
        </w:rPr>
        <w:t xml:space="preserve"> ITC- und ITE-Geräte </w:t>
      </w:r>
      <w:r w:rsidR="00CA2645">
        <w:rPr>
          <w:sz w:val="20"/>
          <w:szCs w:val="20"/>
        </w:rPr>
        <w:t>vereinen</w:t>
      </w:r>
      <w:r w:rsidRPr="003F022E">
        <w:rPr>
          <w:sz w:val="20"/>
          <w:szCs w:val="20"/>
        </w:rPr>
        <w:t xml:space="preserve"> Diskretion </w:t>
      </w:r>
      <w:r w:rsidR="00CA2645">
        <w:rPr>
          <w:sz w:val="20"/>
          <w:szCs w:val="20"/>
        </w:rPr>
        <w:t>und</w:t>
      </w:r>
      <w:r w:rsidRPr="003F022E">
        <w:rPr>
          <w:sz w:val="20"/>
          <w:szCs w:val="20"/>
        </w:rPr>
        <w:t xml:space="preserve"> direkte</w:t>
      </w:r>
      <w:r w:rsidR="00CA2645">
        <w:rPr>
          <w:sz w:val="20"/>
          <w:szCs w:val="20"/>
        </w:rPr>
        <w:t>s</w:t>
      </w:r>
      <w:r w:rsidRPr="003F022E">
        <w:rPr>
          <w:sz w:val="20"/>
          <w:szCs w:val="20"/>
        </w:rPr>
        <w:t xml:space="preserve"> Streaming von TV-Audio, Musik und Telefonanrufen</w:t>
      </w:r>
      <w:r>
        <w:rPr>
          <w:sz w:val="20"/>
          <w:szCs w:val="20"/>
        </w:rPr>
        <w:t>.</w:t>
      </w:r>
      <w:r w:rsidRPr="003F022E">
        <w:rPr>
          <w:b/>
        </w:rPr>
        <w:br/>
      </w:r>
      <w:r w:rsidRPr="003F022E">
        <w:rPr>
          <w:sz w:val="20"/>
          <w:szCs w:val="20"/>
        </w:rPr>
        <w:t>Copyright: Sivantos</w:t>
      </w:r>
    </w:p>
    <w:p w14:paraId="6701D375" w14:textId="77777777" w:rsidR="003F022E" w:rsidRPr="003F022E" w:rsidRDefault="003F022E" w:rsidP="003F022E">
      <w:pPr>
        <w:spacing w:after="0" w:line="360" w:lineRule="auto"/>
        <w:ind w:left="5529"/>
        <w:rPr>
          <w:sz w:val="20"/>
          <w:szCs w:val="20"/>
        </w:rPr>
      </w:pPr>
    </w:p>
    <w:p w14:paraId="4C1A1CF9" w14:textId="77777777" w:rsidR="003F022E" w:rsidRPr="003F022E" w:rsidRDefault="003F022E" w:rsidP="003F022E">
      <w:pPr>
        <w:spacing w:after="0" w:line="360" w:lineRule="auto"/>
        <w:ind w:left="5529"/>
        <w:rPr>
          <w:sz w:val="20"/>
          <w:szCs w:val="20"/>
        </w:rPr>
      </w:pPr>
    </w:p>
    <w:p w14:paraId="20D664C2" w14:textId="77777777" w:rsidR="003F022E" w:rsidRPr="003F022E" w:rsidRDefault="003F022E" w:rsidP="003F022E">
      <w:pPr>
        <w:spacing w:after="0" w:line="360" w:lineRule="auto"/>
        <w:ind w:left="5529"/>
        <w:rPr>
          <w:sz w:val="20"/>
          <w:szCs w:val="20"/>
        </w:rPr>
      </w:pPr>
      <w:r w:rsidRPr="002547CB">
        <w:rPr>
          <w:noProof/>
          <w:u w:val="single"/>
        </w:rPr>
        <w:drawing>
          <wp:anchor distT="0" distB="0" distL="114300" distR="114300" simplePos="0" relativeHeight="251659264" behindDoc="0" locked="0" layoutInCell="1" allowOverlap="1" wp14:anchorId="3700137B" wp14:editId="18F813CD">
            <wp:simplePos x="0" y="0"/>
            <wp:positionH relativeFrom="column">
              <wp:posOffset>43815</wp:posOffset>
            </wp:positionH>
            <wp:positionV relativeFrom="paragraph">
              <wp:posOffset>61595</wp:posOffset>
            </wp:positionV>
            <wp:extent cx="3039110" cy="2047875"/>
            <wp:effectExtent l="0" t="0" r="8890" b="9525"/>
            <wp:wrapThrough wrapText="bothSides">
              <wp:wrapPolygon edited="0">
                <wp:start x="0" y="0"/>
                <wp:lineTo x="0" y="21500"/>
                <wp:lineTo x="21528" y="21500"/>
                <wp:lineTo x="21528" y="0"/>
                <wp:lineTo x="0" y="0"/>
              </wp:wrapPolygon>
            </wp:wrapThrough>
            <wp:docPr id="2" name="Grafik 2" descr="C:\Users\Z003HK3A\Desktop\Bilder\Insio_Nx_Mil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Bilder\Insio_Nx_Milieu.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17" t="5069" r="3639" b="7374"/>
                    <a:stretch/>
                  </pic:blipFill>
                  <pic:spPr bwMode="auto">
                    <a:xfrm>
                      <a:off x="0" y="0"/>
                      <a:ext cx="303911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43A52" w14:textId="77777777" w:rsidR="003F022E" w:rsidRPr="003F022E" w:rsidRDefault="003F022E" w:rsidP="003F022E">
      <w:pPr>
        <w:spacing w:after="0" w:line="360" w:lineRule="auto"/>
        <w:ind w:left="5529"/>
        <w:rPr>
          <w:sz w:val="20"/>
          <w:szCs w:val="20"/>
        </w:rPr>
      </w:pPr>
    </w:p>
    <w:p w14:paraId="1AF4C239" w14:textId="77777777" w:rsidR="003F022E" w:rsidRPr="003F022E" w:rsidRDefault="003F022E" w:rsidP="003F022E">
      <w:pPr>
        <w:spacing w:after="0" w:line="360" w:lineRule="auto"/>
        <w:rPr>
          <w:sz w:val="20"/>
          <w:szCs w:val="20"/>
        </w:rPr>
      </w:pPr>
    </w:p>
    <w:p w14:paraId="41A346BA" w14:textId="1689E89D" w:rsidR="003F022E" w:rsidRPr="003F022E" w:rsidRDefault="003F022E" w:rsidP="003F022E">
      <w:pPr>
        <w:spacing w:after="0" w:line="360" w:lineRule="auto"/>
        <w:ind w:left="5387"/>
        <w:rPr>
          <w:sz w:val="20"/>
          <w:szCs w:val="20"/>
        </w:rPr>
      </w:pPr>
      <w:r w:rsidRPr="003F022E">
        <w:rPr>
          <w:sz w:val="20"/>
          <w:szCs w:val="20"/>
        </w:rPr>
        <w:t xml:space="preserve">Die </w:t>
      </w:r>
      <w:r>
        <w:rPr>
          <w:sz w:val="20"/>
          <w:szCs w:val="20"/>
        </w:rPr>
        <w:t>beinahe</w:t>
      </w:r>
      <w:r w:rsidRPr="003F022E">
        <w:rPr>
          <w:sz w:val="20"/>
          <w:szCs w:val="20"/>
        </w:rPr>
        <w:t xml:space="preserve"> unsichtbare</w:t>
      </w:r>
      <w:r>
        <w:rPr>
          <w:sz w:val="20"/>
          <w:szCs w:val="20"/>
        </w:rPr>
        <w:t>n</w:t>
      </w:r>
      <w:r w:rsidRPr="003F022E">
        <w:rPr>
          <w:sz w:val="20"/>
          <w:szCs w:val="20"/>
        </w:rPr>
        <w:t xml:space="preserve"> </w:t>
      </w:r>
      <w:proofErr w:type="spellStart"/>
      <w:r w:rsidRPr="003F022E">
        <w:rPr>
          <w:sz w:val="20"/>
          <w:szCs w:val="20"/>
        </w:rPr>
        <w:t>Insio</w:t>
      </w:r>
      <w:proofErr w:type="spellEnd"/>
      <w:r w:rsidRPr="003F022E">
        <w:rPr>
          <w:sz w:val="20"/>
          <w:szCs w:val="20"/>
        </w:rPr>
        <w:t xml:space="preserve"> </w:t>
      </w:r>
      <w:proofErr w:type="spellStart"/>
      <w:r w:rsidRPr="003F022E">
        <w:rPr>
          <w:sz w:val="20"/>
          <w:szCs w:val="20"/>
        </w:rPr>
        <w:t>Nx</w:t>
      </w:r>
      <w:proofErr w:type="spellEnd"/>
    </w:p>
    <w:p w14:paraId="3ACBB4F6" w14:textId="6D7FBC83" w:rsidR="003F022E" w:rsidRPr="003F022E" w:rsidRDefault="003F022E" w:rsidP="003F022E">
      <w:pPr>
        <w:spacing w:after="0" w:line="360" w:lineRule="auto"/>
        <w:ind w:left="5387"/>
        <w:rPr>
          <w:sz w:val="20"/>
          <w:szCs w:val="20"/>
        </w:rPr>
      </w:pPr>
      <w:r w:rsidRPr="003F022E">
        <w:rPr>
          <w:sz w:val="20"/>
          <w:szCs w:val="20"/>
        </w:rPr>
        <w:t>In-</w:t>
      </w:r>
      <w:proofErr w:type="spellStart"/>
      <w:r w:rsidRPr="003F022E">
        <w:rPr>
          <w:sz w:val="20"/>
          <w:szCs w:val="20"/>
        </w:rPr>
        <w:t>the</w:t>
      </w:r>
      <w:proofErr w:type="spellEnd"/>
      <w:r w:rsidRPr="003F022E">
        <w:rPr>
          <w:sz w:val="20"/>
          <w:szCs w:val="20"/>
        </w:rPr>
        <w:t>-</w:t>
      </w:r>
      <w:proofErr w:type="spellStart"/>
      <w:r w:rsidRPr="003F022E">
        <w:rPr>
          <w:sz w:val="20"/>
          <w:szCs w:val="20"/>
        </w:rPr>
        <w:t>Canal</w:t>
      </w:r>
      <w:proofErr w:type="spellEnd"/>
      <w:r w:rsidRPr="003F022E">
        <w:rPr>
          <w:sz w:val="20"/>
          <w:szCs w:val="20"/>
        </w:rPr>
        <w:t>-Hörgeräte (ITC) ermöglichen die Verbindung mit dem Smartphone, Fernseher und anderen Bluetooth-fähigen Geräten des Trägers</w:t>
      </w:r>
      <w:r>
        <w:rPr>
          <w:sz w:val="20"/>
          <w:szCs w:val="20"/>
        </w:rPr>
        <w:t>.</w:t>
      </w:r>
    </w:p>
    <w:p w14:paraId="5CAC4B9E" w14:textId="09286223" w:rsidR="004607B2" w:rsidRPr="004607B2" w:rsidRDefault="003F022E" w:rsidP="004607B2">
      <w:pPr>
        <w:spacing w:after="0" w:line="360" w:lineRule="auto"/>
        <w:ind w:left="5387"/>
        <w:rPr>
          <w:sz w:val="20"/>
          <w:szCs w:val="20"/>
        </w:rPr>
      </w:pPr>
      <w:r w:rsidRPr="00476610">
        <w:rPr>
          <w:sz w:val="20"/>
          <w:szCs w:val="20"/>
        </w:rPr>
        <w:t>Copyright: Sivanto</w:t>
      </w:r>
      <w:r w:rsidR="004607B2">
        <w:rPr>
          <w:sz w:val="20"/>
          <w:szCs w:val="20"/>
        </w:rPr>
        <w:t>s</w:t>
      </w:r>
    </w:p>
    <w:p w14:paraId="66FDD843" w14:textId="6D498FC9" w:rsidR="00E91FE5" w:rsidRDefault="00E91FE5" w:rsidP="0035006D">
      <w:pPr>
        <w:pStyle w:val="Default"/>
        <w:spacing w:after="200"/>
        <w:rPr>
          <w:b/>
          <w:bCs/>
          <w:color w:val="auto"/>
          <w:sz w:val="20"/>
          <w:szCs w:val="20"/>
        </w:rPr>
      </w:pPr>
    </w:p>
    <w:p w14:paraId="3A1DFF44" w14:textId="2BD6A740" w:rsidR="004607B2" w:rsidRDefault="004607B2" w:rsidP="0035006D">
      <w:pPr>
        <w:pStyle w:val="Default"/>
        <w:spacing w:after="200"/>
        <w:rPr>
          <w:b/>
          <w:bCs/>
          <w:color w:val="auto"/>
          <w:sz w:val="20"/>
          <w:szCs w:val="20"/>
        </w:rPr>
      </w:pPr>
    </w:p>
    <w:p w14:paraId="64DB0A08" w14:textId="421CAF32" w:rsidR="004607B2" w:rsidRDefault="004607B2" w:rsidP="0035006D">
      <w:pPr>
        <w:pStyle w:val="Default"/>
        <w:spacing w:after="200"/>
        <w:rPr>
          <w:b/>
          <w:bCs/>
          <w:color w:val="auto"/>
          <w:sz w:val="20"/>
          <w:szCs w:val="20"/>
        </w:rPr>
      </w:pPr>
    </w:p>
    <w:p w14:paraId="6179E648" w14:textId="1C843F2F" w:rsidR="004607B2" w:rsidRDefault="004607B2" w:rsidP="0035006D">
      <w:pPr>
        <w:pStyle w:val="Default"/>
        <w:spacing w:after="200"/>
        <w:rPr>
          <w:b/>
          <w:bCs/>
          <w:color w:val="auto"/>
          <w:sz w:val="20"/>
          <w:szCs w:val="20"/>
        </w:rPr>
      </w:pPr>
    </w:p>
    <w:p w14:paraId="3BD816CA" w14:textId="77777777" w:rsidR="004607B2" w:rsidRPr="003C6A45" w:rsidRDefault="004607B2" w:rsidP="0035006D">
      <w:pPr>
        <w:pStyle w:val="Default"/>
        <w:spacing w:after="200"/>
        <w:rPr>
          <w:b/>
          <w:bCs/>
          <w:color w:val="auto"/>
          <w:sz w:val="20"/>
          <w:szCs w:val="20"/>
        </w:rPr>
      </w:pPr>
    </w:p>
    <w:p w14:paraId="335E714F" w14:textId="77777777" w:rsidR="0035006D" w:rsidRPr="00B97014" w:rsidRDefault="0035006D" w:rsidP="0035006D">
      <w:pPr>
        <w:pStyle w:val="Default"/>
        <w:spacing w:after="200"/>
        <w:rPr>
          <w:color w:val="auto"/>
          <w:sz w:val="16"/>
          <w:szCs w:val="16"/>
        </w:rPr>
      </w:pPr>
      <w:r>
        <w:rPr>
          <w:b/>
          <w:bCs/>
          <w:color w:val="auto"/>
          <w:sz w:val="20"/>
          <w:szCs w:val="20"/>
        </w:rPr>
        <w:lastRenderedPageBreak/>
        <w:t xml:space="preserve">Über die Sivantos Gruppe </w:t>
      </w:r>
    </w:p>
    <w:p w14:paraId="0A2D9BD6" w14:textId="77777777" w:rsidR="003F022E" w:rsidRDefault="003F022E" w:rsidP="003F022E">
      <w:pPr>
        <w:spacing w:line="360" w:lineRule="auto"/>
        <w:rPr>
          <w:sz w:val="16"/>
          <w:szCs w:val="16"/>
        </w:rPr>
      </w:pPr>
      <w:r w:rsidRPr="00380E64">
        <w:rPr>
          <w:sz w:val="16"/>
          <w:szCs w:val="16"/>
        </w:rPr>
        <w:t>In der Sivantos Gruppe sind seit Anfang 2015 die Geschäfte des früheren Hörgerätebereiches der Siemens AG zusammengefasst. Sivantos kann auf 140 Jahre deutscher Ingenieursleistung und unzählige Weltneuheiten zurückblicken. Heute ist Sivantos einer der führenden Hersteller von Hörgeräten weltweit. So erzielte die Gruppe im Geschäftsjahr 201</w:t>
      </w:r>
      <w:r>
        <w:rPr>
          <w:sz w:val="16"/>
          <w:szCs w:val="16"/>
        </w:rPr>
        <w:t>6</w:t>
      </w:r>
      <w:r w:rsidRPr="00380E64">
        <w:rPr>
          <w:sz w:val="16"/>
          <w:szCs w:val="16"/>
        </w:rPr>
        <w:t>/1</w:t>
      </w:r>
      <w:r>
        <w:rPr>
          <w:sz w:val="16"/>
          <w:szCs w:val="16"/>
        </w:rPr>
        <w:t>7</w:t>
      </w:r>
      <w:r w:rsidRPr="00380E64">
        <w:rPr>
          <w:sz w:val="16"/>
          <w:szCs w:val="16"/>
        </w:rPr>
        <w:t xml:space="preserve"> mit </w:t>
      </w:r>
      <w:r>
        <w:rPr>
          <w:sz w:val="16"/>
          <w:szCs w:val="16"/>
        </w:rPr>
        <w:t>ca.</w:t>
      </w:r>
      <w:r w:rsidRPr="00380E64">
        <w:rPr>
          <w:sz w:val="16"/>
          <w:szCs w:val="16"/>
        </w:rPr>
        <w:t xml:space="preserve"> </w:t>
      </w:r>
      <w:r>
        <w:rPr>
          <w:sz w:val="16"/>
          <w:szCs w:val="16"/>
        </w:rPr>
        <w:t>6</w:t>
      </w:r>
      <w:r w:rsidRPr="00380E64">
        <w:rPr>
          <w:sz w:val="16"/>
          <w:szCs w:val="16"/>
        </w:rPr>
        <w:t>.000 Mitarbeitern Einnahmen in Höhe von 9</w:t>
      </w:r>
      <w:r>
        <w:rPr>
          <w:sz w:val="16"/>
          <w:szCs w:val="16"/>
        </w:rPr>
        <w:t>67</w:t>
      </w:r>
      <w:r w:rsidRPr="00380E64">
        <w:rPr>
          <w:sz w:val="16"/>
          <w:szCs w:val="16"/>
        </w:rPr>
        <w:t xml:space="preserve"> Millionen Euro und einen Adj. EBITDA von 2</w:t>
      </w:r>
      <w:r>
        <w:rPr>
          <w:sz w:val="16"/>
          <w:szCs w:val="16"/>
        </w:rPr>
        <w:t>38</w:t>
      </w:r>
      <w:r w:rsidRPr="00380E64">
        <w:rPr>
          <w:sz w:val="16"/>
          <w:szCs w:val="16"/>
        </w:rPr>
        <w:t xml:space="preserve"> Millionen Euro. Der globale Vertrieb von Sivantos versorgt Hörgeräte-Spezialisten und Vertriebspartner in mehr als 120 Ländern. Einen besonders hohen Stellenwert nimmt die Produktentwicklung ein. Erklärtes Ziel von Sivantos ist, mit seinen Marken Signia, Siemens, Audio Service, </w:t>
      </w:r>
      <w:proofErr w:type="spellStart"/>
      <w:r w:rsidRPr="00380E64">
        <w:rPr>
          <w:sz w:val="16"/>
          <w:szCs w:val="16"/>
        </w:rPr>
        <w:t>Rexton</w:t>
      </w:r>
      <w:proofErr w:type="spellEnd"/>
      <w:r w:rsidRPr="00380E64">
        <w:rPr>
          <w:sz w:val="16"/>
          <w:szCs w:val="16"/>
        </w:rPr>
        <w:t xml:space="preserve">, A&amp;M, </w:t>
      </w:r>
      <w:proofErr w:type="spellStart"/>
      <w:r w:rsidRPr="00380E64">
        <w:rPr>
          <w:sz w:val="16"/>
          <w:szCs w:val="16"/>
        </w:rPr>
        <w:t>HearUSA</w:t>
      </w:r>
      <w:proofErr w:type="spellEnd"/>
      <w:r w:rsidRPr="00380E64">
        <w:rPr>
          <w:sz w:val="16"/>
          <w:szCs w:val="16"/>
        </w:rPr>
        <w:t xml:space="preserve"> und audibene in den kommenden Jahren zum Weltmarktführer zu werden. Eigentümer von Sivantos sind die Ankerinvestoren EQT mit der Familie </w:t>
      </w:r>
      <w:proofErr w:type="spellStart"/>
      <w:r w:rsidRPr="00380E64">
        <w:rPr>
          <w:sz w:val="16"/>
          <w:szCs w:val="16"/>
        </w:rPr>
        <w:t>Strüngmann</w:t>
      </w:r>
      <w:proofErr w:type="spellEnd"/>
      <w:r w:rsidRPr="00380E64">
        <w:rPr>
          <w:sz w:val="16"/>
          <w:szCs w:val="16"/>
        </w:rPr>
        <w:t xml:space="preserve"> als Co-Investor.</w:t>
      </w:r>
    </w:p>
    <w:p w14:paraId="12C027A1" w14:textId="77777777" w:rsidR="003F022E" w:rsidRDefault="003F022E" w:rsidP="003F022E">
      <w:pPr>
        <w:spacing w:after="240" w:line="360" w:lineRule="auto"/>
        <w:rPr>
          <w:sz w:val="16"/>
          <w:szCs w:val="16"/>
        </w:rPr>
      </w:pPr>
      <w:r>
        <w:rPr>
          <w:sz w:val="16"/>
          <w:szCs w:val="16"/>
        </w:rPr>
        <w:t>Die Sivantos GmbH ist ein Markenlizenzhalter der Siemens AG.</w:t>
      </w:r>
    </w:p>
    <w:p w14:paraId="70BCF884" w14:textId="77777777" w:rsidR="003F022E" w:rsidRDefault="003F022E" w:rsidP="003F022E">
      <w:pPr>
        <w:spacing w:after="240" w:line="360" w:lineRule="auto"/>
        <w:rPr>
          <w:sz w:val="16"/>
          <w:szCs w:val="16"/>
        </w:rPr>
      </w:pPr>
      <w:r>
        <w:rPr>
          <w:sz w:val="16"/>
          <w:szCs w:val="16"/>
        </w:rPr>
        <w:t xml:space="preserve">Weitere Informationen erhalten Sie unter </w:t>
      </w:r>
      <w:hyperlink r:id="rId17" w:history="1">
        <w:r>
          <w:rPr>
            <w:rStyle w:val="Hyperlink"/>
            <w:sz w:val="16"/>
            <w:szCs w:val="16"/>
          </w:rPr>
          <w:t>www.sivantos.com</w:t>
        </w:r>
      </w:hyperlink>
    </w:p>
    <w:p w14:paraId="41615076" w14:textId="085A459F" w:rsidR="00510C01" w:rsidRPr="003F022E" w:rsidRDefault="00510C01" w:rsidP="003F022E">
      <w:pPr>
        <w:spacing w:line="360" w:lineRule="auto"/>
        <w:rPr>
          <w:sz w:val="16"/>
          <w:szCs w:val="16"/>
        </w:rPr>
      </w:pPr>
    </w:p>
    <w:sectPr w:rsidR="00510C01" w:rsidRPr="003F022E" w:rsidSect="008A2959">
      <w:headerReference w:type="even" r:id="rId18"/>
      <w:headerReference w:type="default" r:id="rId19"/>
      <w:footerReference w:type="even" r:id="rId20"/>
      <w:footerReference w:type="default" r:id="rId21"/>
      <w:headerReference w:type="first" r:id="rId22"/>
      <w:footerReference w:type="first" r:id="rId23"/>
      <w:pgSz w:w="11906" w:h="16838"/>
      <w:pgMar w:top="1418" w:right="1985" w:bottom="1276"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E9AD" w14:textId="77777777" w:rsidR="009D1A3E" w:rsidRDefault="009D1A3E">
      <w:pPr>
        <w:spacing w:after="0" w:line="240" w:lineRule="auto"/>
      </w:pPr>
      <w:r>
        <w:separator/>
      </w:r>
    </w:p>
  </w:endnote>
  <w:endnote w:type="continuationSeparator" w:id="0">
    <w:p w14:paraId="04CC9C74" w14:textId="77777777" w:rsidR="009D1A3E" w:rsidRDefault="009D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6967" w14:textId="77777777" w:rsidR="00CA2645" w:rsidRDefault="00CA26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B0DA" w14:textId="63F9B5B5" w:rsidR="00C858FD" w:rsidRPr="004607B2" w:rsidRDefault="00974754">
    <w:pPr>
      <w:tabs>
        <w:tab w:val="center" w:pos="4536"/>
        <w:tab w:val="right" w:pos="9072"/>
      </w:tabs>
      <w:spacing w:after="0" w:line="240" w:lineRule="auto"/>
      <w:jc w:val="right"/>
      <w:rPr>
        <w:lang w:val="en-US"/>
      </w:rPr>
    </w:pPr>
    <w:r>
      <w:fldChar w:fldCharType="begin"/>
    </w:r>
    <w:r w:rsidR="00895DBD" w:rsidRPr="004607B2">
      <w:rPr>
        <w:lang w:val="en-US"/>
      </w:rPr>
      <w:instrText>PAGE</w:instrText>
    </w:r>
    <w:r>
      <w:fldChar w:fldCharType="separate"/>
    </w:r>
    <w:r w:rsidR="003606F8" w:rsidRPr="004607B2">
      <w:rPr>
        <w:noProof/>
        <w:lang w:val="en-US"/>
      </w:rPr>
      <w:t>1</w:t>
    </w:r>
    <w:r>
      <w:fldChar w:fldCharType="end"/>
    </w:r>
    <w:r w:rsidR="00895DBD" w:rsidRPr="004607B2">
      <w:rPr>
        <w:lang w:val="en-US"/>
      </w:rPr>
      <w:t>/</w:t>
    </w:r>
    <w:r w:rsidR="003F022E" w:rsidRPr="004607B2">
      <w:rPr>
        <w:lang w:val="en-US"/>
      </w:rPr>
      <w:t>3</w:t>
    </w:r>
  </w:p>
  <w:p w14:paraId="3D6F544B" w14:textId="77777777" w:rsidR="00D35219" w:rsidRPr="004607B2" w:rsidRDefault="00004368" w:rsidP="00DE3758">
    <w:pPr>
      <w:tabs>
        <w:tab w:val="center" w:pos="4536"/>
        <w:tab w:val="right" w:pos="9072"/>
      </w:tabs>
      <w:spacing w:after="120" w:line="240" w:lineRule="auto"/>
      <w:ind w:right="360"/>
      <w:rPr>
        <w:b/>
        <w:sz w:val="16"/>
        <w:szCs w:val="16"/>
        <w:lang w:val="en-US"/>
      </w:rPr>
    </w:pPr>
    <w:r w:rsidRPr="004607B2">
      <w:rPr>
        <w:b/>
        <w:sz w:val="16"/>
        <w:szCs w:val="16"/>
        <w:lang w:val="en-US"/>
      </w:rPr>
      <w:t>Sivantos Gruppe</w:t>
    </w:r>
  </w:p>
  <w:p w14:paraId="73018474" w14:textId="495C1A0E" w:rsidR="00004368" w:rsidRPr="004607B2" w:rsidRDefault="00004368" w:rsidP="00DE3758">
    <w:pPr>
      <w:tabs>
        <w:tab w:val="center" w:pos="4536"/>
        <w:tab w:val="right" w:pos="9072"/>
      </w:tabs>
      <w:spacing w:after="120" w:line="240" w:lineRule="auto"/>
      <w:ind w:right="360"/>
      <w:rPr>
        <w:sz w:val="16"/>
        <w:szCs w:val="16"/>
        <w:lang w:val="en-US"/>
      </w:rPr>
    </w:pPr>
    <w:r w:rsidRPr="004607B2">
      <w:rPr>
        <w:sz w:val="16"/>
        <w:szCs w:val="16"/>
        <w:lang w:val="en-US"/>
      </w:rPr>
      <w:t xml:space="preserve">Corporate </w:t>
    </w:r>
    <w:r w:rsidR="004607B2" w:rsidRPr="004607B2">
      <w:rPr>
        <w:sz w:val="16"/>
        <w:szCs w:val="16"/>
        <w:lang w:val="en-US"/>
      </w:rPr>
      <w:t>Communications</w:t>
    </w:r>
  </w:p>
  <w:p w14:paraId="5DEFA42A" w14:textId="3377D7B7" w:rsidR="00004368" w:rsidRPr="004607B2" w:rsidRDefault="00004368" w:rsidP="00DE3758">
    <w:pPr>
      <w:tabs>
        <w:tab w:val="center" w:pos="4536"/>
        <w:tab w:val="right" w:pos="9072"/>
      </w:tabs>
      <w:spacing w:after="120" w:line="240" w:lineRule="auto"/>
      <w:ind w:right="360"/>
      <w:rPr>
        <w:sz w:val="16"/>
        <w:szCs w:val="16"/>
        <w:lang w:val="en-US"/>
      </w:rPr>
    </w:pPr>
    <w:proofErr w:type="spellStart"/>
    <w:r w:rsidRPr="004607B2">
      <w:rPr>
        <w:sz w:val="16"/>
        <w:szCs w:val="16"/>
        <w:lang w:val="en-US"/>
      </w:rPr>
      <w:t>Referenznummer</w:t>
    </w:r>
    <w:proofErr w:type="spellEnd"/>
    <w:r w:rsidRPr="004607B2">
      <w:rPr>
        <w:sz w:val="16"/>
        <w:szCs w:val="16"/>
        <w:lang w:val="en-US"/>
      </w:rPr>
      <w:t xml:space="preserve">: </w:t>
    </w:r>
    <w:r w:rsidR="00CA2645">
      <w:rPr>
        <w:sz w:val="16"/>
        <w:szCs w:val="16"/>
        <w:lang w:val="en-US"/>
      </w:rPr>
      <w:t>5</w:t>
    </w:r>
    <w:r w:rsidRPr="004607B2">
      <w:rPr>
        <w:sz w:val="16"/>
        <w:szCs w:val="16"/>
        <w:lang w:val="en-US"/>
      </w:rPr>
      <w:t>/2018/</w:t>
    </w:r>
    <w:proofErr w:type="spellStart"/>
    <w:r w:rsidRPr="004607B2">
      <w:rPr>
        <w:sz w:val="16"/>
        <w:szCs w:val="16"/>
        <w:lang w:val="en-US"/>
      </w:rPr>
      <w:t>tp</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CA73" w14:textId="77777777" w:rsidR="00CA2645" w:rsidRDefault="00CA26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A38B" w14:textId="77777777" w:rsidR="009D1A3E" w:rsidRDefault="009D1A3E">
      <w:pPr>
        <w:spacing w:after="0" w:line="240" w:lineRule="auto"/>
      </w:pPr>
      <w:r>
        <w:separator/>
      </w:r>
    </w:p>
  </w:footnote>
  <w:footnote w:type="continuationSeparator" w:id="0">
    <w:p w14:paraId="767D3AFA" w14:textId="77777777" w:rsidR="009D1A3E" w:rsidRDefault="009D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89BE" w14:textId="77777777" w:rsidR="00CA2645" w:rsidRDefault="00CA26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BEF3" w14:textId="77777777" w:rsidR="00CA2645" w:rsidRDefault="00CA26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4836" w14:textId="77777777" w:rsidR="00CA2645" w:rsidRDefault="00CA26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4243"/>
    <w:multiLevelType w:val="hybridMultilevel"/>
    <w:tmpl w:val="8EACCF84"/>
    <w:lvl w:ilvl="0" w:tplc="FFFFFFFF">
      <w:start w:val="1"/>
      <w:numFmt w:val="bullet"/>
      <w:pStyle w:val="BulletList"/>
      <w:lvlText w:val=""/>
      <w:lvlJc w:val="left"/>
      <w:pPr>
        <w:tabs>
          <w:tab w:val="num" w:pos="216"/>
        </w:tabs>
        <w:ind w:left="216" w:hanging="216"/>
      </w:pPr>
      <w:rPr>
        <w:rFonts w:ascii="Wingdings" w:hAnsi="Wingdings" w:hint="default"/>
        <w:color w:val="CC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21FE"/>
    <w:multiLevelType w:val="hybridMultilevel"/>
    <w:tmpl w:val="71124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50EDC"/>
    <w:multiLevelType w:val="hybridMultilevel"/>
    <w:tmpl w:val="77AE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387F"/>
    <w:multiLevelType w:val="hybridMultilevel"/>
    <w:tmpl w:val="498E3746"/>
    <w:lvl w:ilvl="0" w:tplc="04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55709"/>
    <w:multiLevelType w:val="multilevel"/>
    <w:tmpl w:val="57027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D"/>
    <w:rsid w:val="00001A95"/>
    <w:rsid w:val="00002642"/>
    <w:rsid w:val="0000324F"/>
    <w:rsid w:val="00004368"/>
    <w:rsid w:val="0001241E"/>
    <w:rsid w:val="00013448"/>
    <w:rsid w:val="00015372"/>
    <w:rsid w:val="00016DCE"/>
    <w:rsid w:val="00020C46"/>
    <w:rsid w:val="00023039"/>
    <w:rsid w:val="00025544"/>
    <w:rsid w:val="000311EF"/>
    <w:rsid w:val="00033576"/>
    <w:rsid w:val="00041566"/>
    <w:rsid w:val="00045B7A"/>
    <w:rsid w:val="00046C25"/>
    <w:rsid w:val="0005048E"/>
    <w:rsid w:val="00051288"/>
    <w:rsid w:val="00053764"/>
    <w:rsid w:val="000641FF"/>
    <w:rsid w:val="00065916"/>
    <w:rsid w:val="00072007"/>
    <w:rsid w:val="00077157"/>
    <w:rsid w:val="00093E7E"/>
    <w:rsid w:val="00094669"/>
    <w:rsid w:val="00095F1B"/>
    <w:rsid w:val="000975FD"/>
    <w:rsid w:val="00097657"/>
    <w:rsid w:val="000C50C4"/>
    <w:rsid w:val="000D4569"/>
    <w:rsid w:val="000D7B17"/>
    <w:rsid w:val="000E1B8E"/>
    <w:rsid w:val="000E3192"/>
    <w:rsid w:val="000F0CB4"/>
    <w:rsid w:val="000F676D"/>
    <w:rsid w:val="00100DCE"/>
    <w:rsid w:val="00106BA3"/>
    <w:rsid w:val="00115C00"/>
    <w:rsid w:val="00117489"/>
    <w:rsid w:val="0013231D"/>
    <w:rsid w:val="00136454"/>
    <w:rsid w:val="001369E7"/>
    <w:rsid w:val="00137ED2"/>
    <w:rsid w:val="00144022"/>
    <w:rsid w:val="0014621D"/>
    <w:rsid w:val="001462C1"/>
    <w:rsid w:val="00150063"/>
    <w:rsid w:val="0015485D"/>
    <w:rsid w:val="001604E1"/>
    <w:rsid w:val="00161FE7"/>
    <w:rsid w:val="00165E8F"/>
    <w:rsid w:val="00173AB7"/>
    <w:rsid w:val="00174D8C"/>
    <w:rsid w:val="00174ECB"/>
    <w:rsid w:val="00177CF2"/>
    <w:rsid w:val="00180420"/>
    <w:rsid w:val="00181C3A"/>
    <w:rsid w:val="00182124"/>
    <w:rsid w:val="00185521"/>
    <w:rsid w:val="001908C4"/>
    <w:rsid w:val="00191DEC"/>
    <w:rsid w:val="001A4095"/>
    <w:rsid w:val="001A7F5E"/>
    <w:rsid w:val="001C0ED0"/>
    <w:rsid w:val="001C319D"/>
    <w:rsid w:val="001D5050"/>
    <w:rsid w:val="001D552F"/>
    <w:rsid w:val="001D5FD0"/>
    <w:rsid w:val="001D6AA7"/>
    <w:rsid w:val="001E1CA1"/>
    <w:rsid w:val="001E26A6"/>
    <w:rsid w:val="001E734B"/>
    <w:rsid w:val="001F1D6E"/>
    <w:rsid w:val="001F4F31"/>
    <w:rsid w:val="001F69AB"/>
    <w:rsid w:val="00201FA8"/>
    <w:rsid w:val="0021545D"/>
    <w:rsid w:val="00216EB2"/>
    <w:rsid w:val="00221292"/>
    <w:rsid w:val="0022234B"/>
    <w:rsid w:val="00226EEE"/>
    <w:rsid w:val="002329AA"/>
    <w:rsid w:val="00237563"/>
    <w:rsid w:val="002442F4"/>
    <w:rsid w:val="00246A73"/>
    <w:rsid w:val="00252A3A"/>
    <w:rsid w:val="00257831"/>
    <w:rsid w:val="00264D98"/>
    <w:rsid w:val="00264DB8"/>
    <w:rsid w:val="00265F16"/>
    <w:rsid w:val="00271E09"/>
    <w:rsid w:val="00275894"/>
    <w:rsid w:val="00280750"/>
    <w:rsid w:val="00285378"/>
    <w:rsid w:val="00292828"/>
    <w:rsid w:val="002947DC"/>
    <w:rsid w:val="002A0EBE"/>
    <w:rsid w:val="002A119B"/>
    <w:rsid w:val="002A172F"/>
    <w:rsid w:val="002C5CA6"/>
    <w:rsid w:val="002D037E"/>
    <w:rsid w:val="002D45E6"/>
    <w:rsid w:val="002E2517"/>
    <w:rsid w:val="002E42AB"/>
    <w:rsid w:val="002E42E3"/>
    <w:rsid w:val="002E7D23"/>
    <w:rsid w:val="002F2A83"/>
    <w:rsid w:val="002F3252"/>
    <w:rsid w:val="002F4DD5"/>
    <w:rsid w:val="00307EBB"/>
    <w:rsid w:val="003102FA"/>
    <w:rsid w:val="00310AA6"/>
    <w:rsid w:val="00315DBA"/>
    <w:rsid w:val="00317192"/>
    <w:rsid w:val="00326489"/>
    <w:rsid w:val="003270B5"/>
    <w:rsid w:val="00333D67"/>
    <w:rsid w:val="003357B5"/>
    <w:rsid w:val="0033682A"/>
    <w:rsid w:val="00344780"/>
    <w:rsid w:val="00346C9E"/>
    <w:rsid w:val="0035006D"/>
    <w:rsid w:val="0035178A"/>
    <w:rsid w:val="00351A83"/>
    <w:rsid w:val="00351B11"/>
    <w:rsid w:val="00355321"/>
    <w:rsid w:val="003573C0"/>
    <w:rsid w:val="003606F8"/>
    <w:rsid w:val="0036078C"/>
    <w:rsid w:val="00377DED"/>
    <w:rsid w:val="003802B5"/>
    <w:rsid w:val="00380506"/>
    <w:rsid w:val="003856C0"/>
    <w:rsid w:val="00393CCA"/>
    <w:rsid w:val="003A1C13"/>
    <w:rsid w:val="003A2C08"/>
    <w:rsid w:val="003A6032"/>
    <w:rsid w:val="003B278F"/>
    <w:rsid w:val="003B479B"/>
    <w:rsid w:val="003C2F34"/>
    <w:rsid w:val="003C3EAD"/>
    <w:rsid w:val="003C4EF7"/>
    <w:rsid w:val="003C6A45"/>
    <w:rsid w:val="003C7BFE"/>
    <w:rsid w:val="003E61A0"/>
    <w:rsid w:val="003F022E"/>
    <w:rsid w:val="003F32A1"/>
    <w:rsid w:val="00400E41"/>
    <w:rsid w:val="00405EE4"/>
    <w:rsid w:val="00410B4A"/>
    <w:rsid w:val="004223E8"/>
    <w:rsid w:val="00424EA7"/>
    <w:rsid w:val="00425DD5"/>
    <w:rsid w:val="00431B9E"/>
    <w:rsid w:val="0043435D"/>
    <w:rsid w:val="004372CF"/>
    <w:rsid w:val="00437689"/>
    <w:rsid w:val="00437B74"/>
    <w:rsid w:val="0044353C"/>
    <w:rsid w:val="00444725"/>
    <w:rsid w:val="00444FB3"/>
    <w:rsid w:val="00450A92"/>
    <w:rsid w:val="00451A7C"/>
    <w:rsid w:val="00454F9E"/>
    <w:rsid w:val="00455425"/>
    <w:rsid w:val="004563FA"/>
    <w:rsid w:val="00456D0D"/>
    <w:rsid w:val="004607B2"/>
    <w:rsid w:val="00461DF0"/>
    <w:rsid w:val="00465846"/>
    <w:rsid w:val="00473FD1"/>
    <w:rsid w:val="00476FEB"/>
    <w:rsid w:val="0048024A"/>
    <w:rsid w:val="004818E2"/>
    <w:rsid w:val="00483102"/>
    <w:rsid w:val="004838DF"/>
    <w:rsid w:val="00484981"/>
    <w:rsid w:val="00486FDC"/>
    <w:rsid w:val="00487D4D"/>
    <w:rsid w:val="00490541"/>
    <w:rsid w:val="00492CE2"/>
    <w:rsid w:val="0049523A"/>
    <w:rsid w:val="004A1DB9"/>
    <w:rsid w:val="004A1E0D"/>
    <w:rsid w:val="004A6632"/>
    <w:rsid w:val="004B3D02"/>
    <w:rsid w:val="004B6D31"/>
    <w:rsid w:val="004D023F"/>
    <w:rsid w:val="004E03C9"/>
    <w:rsid w:val="004E0CA8"/>
    <w:rsid w:val="004E1451"/>
    <w:rsid w:val="004E2010"/>
    <w:rsid w:val="004E2924"/>
    <w:rsid w:val="004F0D22"/>
    <w:rsid w:val="004F6626"/>
    <w:rsid w:val="00503696"/>
    <w:rsid w:val="00510C01"/>
    <w:rsid w:val="0051650A"/>
    <w:rsid w:val="00523650"/>
    <w:rsid w:val="005337A4"/>
    <w:rsid w:val="00535B8A"/>
    <w:rsid w:val="00547285"/>
    <w:rsid w:val="0055136B"/>
    <w:rsid w:val="00552639"/>
    <w:rsid w:val="00552AA6"/>
    <w:rsid w:val="0055525C"/>
    <w:rsid w:val="00557ADB"/>
    <w:rsid w:val="0057307F"/>
    <w:rsid w:val="005735E4"/>
    <w:rsid w:val="00574116"/>
    <w:rsid w:val="00581A30"/>
    <w:rsid w:val="005821EA"/>
    <w:rsid w:val="005843F0"/>
    <w:rsid w:val="00586149"/>
    <w:rsid w:val="00591E54"/>
    <w:rsid w:val="00592172"/>
    <w:rsid w:val="00592CD1"/>
    <w:rsid w:val="00594C2A"/>
    <w:rsid w:val="00596544"/>
    <w:rsid w:val="005974BF"/>
    <w:rsid w:val="005A669F"/>
    <w:rsid w:val="005C2C0A"/>
    <w:rsid w:val="005D06C6"/>
    <w:rsid w:val="005D1AF6"/>
    <w:rsid w:val="005D4FBF"/>
    <w:rsid w:val="005D7764"/>
    <w:rsid w:val="005E2536"/>
    <w:rsid w:val="005E6614"/>
    <w:rsid w:val="005F16E3"/>
    <w:rsid w:val="005F20EC"/>
    <w:rsid w:val="00606FE0"/>
    <w:rsid w:val="006071B3"/>
    <w:rsid w:val="006115E7"/>
    <w:rsid w:val="00614336"/>
    <w:rsid w:val="0061545F"/>
    <w:rsid w:val="006173A8"/>
    <w:rsid w:val="006269FA"/>
    <w:rsid w:val="00631529"/>
    <w:rsid w:val="0063211A"/>
    <w:rsid w:val="006342F7"/>
    <w:rsid w:val="006352A9"/>
    <w:rsid w:val="00643F59"/>
    <w:rsid w:val="00650C04"/>
    <w:rsid w:val="00651268"/>
    <w:rsid w:val="00656E73"/>
    <w:rsid w:val="00671CF2"/>
    <w:rsid w:val="0067722F"/>
    <w:rsid w:val="00690017"/>
    <w:rsid w:val="00690D26"/>
    <w:rsid w:val="00690EC6"/>
    <w:rsid w:val="00691F44"/>
    <w:rsid w:val="00692001"/>
    <w:rsid w:val="00693D2A"/>
    <w:rsid w:val="006957B4"/>
    <w:rsid w:val="006A3151"/>
    <w:rsid w:val="006A381C"/>
    <w:rsid w:val="006B09D7"/>
    <w:rsid w:val="006B0FAC"/>
    <w:rsid w:val="006B2F41"/>
    <w:rsid w:val="006B4DAB"/>
    <w:rsid w:val="006C2CF8"/>
    <w:rsid w:val="006C35E2"/>
    <w:rsid w:val="006D1C30"/>
    <w:rsid w:val="006E31B9"/>
    <w:rsid w:val="006F4D1B"/>
    <w:rsid w:val="00707283"/>
    <w:rsid w:val="00715781"/>
    <w:rsid w:val="00726085"/>
    <w:rsid w:val="00726D70"/>
    <w:rsid w:val="00726DD6"/>
    <w:rsid w:val="00733457"/>
    <w:rsid w:val="0073556B"/>
    <w:rsid w:val="00736ACC"/>
    <w:rsid w:val="0074490A"/>
    <w:rsid w:val="007556B5"/>
    <w:rsid w:val="00756435"/>
    <w:rsid w:val="007613DE"/>
    <w:rsid w:val="00762474"/>
    <w:rsid w:val="00766D41"/>
    <w:rsid w:val="007705F8"/>
    <w:rsid w:val="007768C5"/>
    <w:rsid w:val="007775C9"/>
    <w:rsid w:val="0077781D"/>
    <w:rsid w:val="00784966"/>
    <w:rsid w:val="00785533"/>
    <w:rsid w:val="007959B6"/>
    <w:rsid w:val="007A194D"/>
    <w:rsid w:val="007A7EEA"/>
    <w:rsid w:val="007B6EEE"/>
    <w:rsid w:val="007C4679"/>
    <w:rsid w:val="007C49BA"/>
    <w:rsid w:val="007C4FF5"/>
    <w:rsid w:val="007D2332"/>
    <w:rsid w:val="007F71D7"/>
    <w:rsid w:val="00802D44"/>
    <w:rsid w:val="00810240"/>
    <w:rsid w:val="00815553"/>
    <w:rsid w:val="00815AC1"/>
    <w:rsid w:val="00822F4D"/>
    <w:rsid w:val="00824A98"/>
    <w:rsid w:val="0083245E"/>
    <w:rsid w:val="00833F11"/>
    <w:rsid w:val="008376E9"/>
    <w:rsid w:val="00840EF2"/>
    <w:rsid w:val="008513AF"/>
    <w:rsid w:val="00855EB8"/>
    <w:rsid w:val="00862F9E"/>
    <w:rsid w:val="00871AC4"/>
    <w:rsid w:val="008730C0"/>
    <w:rsid w:val="008760A2"/>
    <w:rsid w:val="00885301"/>
    <w:rsid w:val="00885A3A"/>
    <w:rsid w:val="00895DBD"/>
    <w:rsid w:val="00897885"/>
    <w:rsid w:val="008A23E1"/>
    <w:rsid w:val="008A2959"/>
    <w:rsid w:val="008A74F1"/>
    <w:rsid w:val="008B26BB"/>
    <w:rsid w:val="008B2A65"/>
    <w:rsid w:val="008B6F7D"/>
    <w:rsid w:val="008C160A"/>
    <w:rsid w:val="008C4A51"/>
    <w:rsid w:val="008C4B3F"/>
    <w:rsid w:val="008D02A7"/>
    <w:rsid w:val="008D5DD2"/>
    <w:rsid w:val="008E3E40"/>
    <w:rsid w:val="008E79F3"/>
    <w:rsid w:val="008F4ADA"/>
    <w:rsid w:val="00910A4C"/>
    <w:rsid w:val="00915B72"/>
    <w:rsid w:val="009211EB"/>
    <w:rsid w:val="00921C72"/>
    <w:rsid w:val="00933D2C"/>
    <w:rsid w:val="0093476E"/>
    <w:rsid w:val="0093607B"/>
    <w:rsid w:val="00937B83"/>
    <w:rsid w:val="009445C0"/>
    <w:rsid w:val="00945DAF"/>
    <w:rsid w:val="00956F95"/>
    <w:rsid w:val="0096084A"/>
    <w:rsid w:val="00965AD8"/>
    <w:rsid w:val="00974754"/>
    <w:rsid w:val="00975CEA"/>
    <w:rsid w:val="0097620F"/>
    <w:rsid w:val="009764F3"/>
    <w:rsid w:val="0098346F"/>
    <w:rsid w:val="00983E48"/>
    <w:rsid w:val="0098579D"/>
    <w:rsid w:val="009867FF"/>
    <w:rsid w:val="00986DCC"/>
    <w:rsid w:val="00992C56"/>
    <w:rsid w:val="0099444C"/>
    <w:rsid w:val="009A05A1"/>
    <w:rsid w:val="009A34F1"/>
    <w:rsid w:val="009A7650"/>
    <w:rsid w:val="009B04DF"/>
    <w:rsid w:val="009B2D35"/>
    <w:rsid w:val="009B3150"/>
    <w:rsid w:val="009B31C1"/>
    <w:rsid w:val="009B360D"/>
    <w:rsid w:val="009C6092"/>
    <w:rsid w:val="009D1A3E"/>
    <w:rsid w:val="009D303D"/>
    <w:rsid w:val="009D3CA7"/>
    <w:rsid w:val="009D6EFA"/>
    <w:rsid w:val="009E14D4"/>
    <w:rsid w:val="009E2361"/>
    <w:rsid w:val="009F5B31"/>
    <w:rsid w:val="00A015E5"/>
    <w:rsid w:val="00A060F8"/>
    <w:rsid w:val="00A1085F"/>
    <w:rsid w:val="00A11D8C"/>
    <w:rsid w:val="00A11F63"/>
    <w:rsid w:val="00A138CC"/>
    <w:rsid w:val="00A22CBF"/>
    <w:rsid w:val="00A2554B"/>
    <w:rsid w:val="00A44E6D"/>
    <w:rsid w:val="00A46E82"/>
    <w:rsid w:val="00A52370"/>
    <w:rsid w:val="00A5443C"/>
    <w:rsid w:val="00A617F5"/>
    <w:rsid w:val="00A6223F"/>
    <w:rsid w:val="00A6370F"/>
    <w:rsid w:val="00A64731"/>
    <w:rsid w:val="00A70727"/>
    <w:rsid w:val="00A70CCE"/>
    <w:rsid w:val="00A7252D"/>
    <w:rsid w:val="00A76D87"/>
    <w:rsid w:val="00A77384"/>
    <w:rsid w:val="00A90E55"/>
    <w:rsid w:val="00A94866"/>
    <w:rsid w:val="00AA119E"/>
    <w:rsid w:val="00AA458E"/>
    <w:rsid w:val="00AA5AD6"/>
    <w:rsid w:val="00AA69DC"/>
    <w:rsid w:val="00AA7767"/>
    <w:rsid w:val="00AB40A8"/>
    <w:rsid w:val="00AB5537"/>
    <w:rsid w:val="00AC5356"/>
    <w:rsid w:val="00AD1FDA"/>
    <w:rsid w:val="00AE56A5"/>
    <w:rsid w:val="00AF247F"/>
    <w:rsid w:val="00B20A0B"/>
    <w:rsid w:val="00B233F7"/>
    <w:rsid w:val="00B270EA"/>
    <w:rsid w:val="00B27B81"/>
    <w:rsid w:val="00B32E3F"/>
    <w:rsid w:val="00B4002F"/>
    <w:rsid w:val="00B45091"/>
    <w:rsid w:val="00B50A2B"/>
    <w:rsid w:val="00B52091"/>
    <w:rsid w:val="00B566B0"/>
    <w:rsid w:val="00B6014B"/>
    <w:rsid w:val="00B75AB9"/>
    <w:rsid w:val="00B8020D"/>
    <w:rsid w:val="00B80C13"/>
    <w:rsid w:val="00B82419"/>
    <w:rsid w:val="00B86BCE"/>
    <w:rsid w:val="00B86EA5"/>
    <w:rsid w:val="00B94097"/>
    <w:rsid w:val="00B97238"/>
    <w:rsid w:val="00BB1BBE"/>
    <w:rsid w:val="00BB1E5B"/>
    <w:rsid w:val="00BB6ED1"/>
    <w:rsid w:val="00BD34AC"/>
    <w:rsid w:val="00BD6356"/>
    <w:rsid w:val="00BE2CE3"/>
    <w:rsid w:val="00BE5CB1"/>
    <w:rsid w:val="00BF1656"/>
    <w:rsid w:val="00BF22DC"/>
    <w:rsid w:val="00C02F9A"/>
    <w:rsid w:val="00C06B4A"/>
    <w:rsid w:val="00C07309"/>
    <w:rsid w:val="00C07919"/>
    <w:rsid w:val="00C13CE1"/>
    <w:rsid w:val="00C20183"/>
    <w:rsid w:val="00C24F5D"/>
    <w:rsid w:val="00C32F0E"/>
    <w:rsid w:val="00C45370"/>
    <w:rsid w:val="00C55BDF"/>
    <w:rsid w:val="00C57D5E"/>
    <w:rsid w:val="00C643FD"/>
    <w:rsid w:val="00C64BF7"/>
    <w:rsid w:val="00C657A4"/>
    <w:rsid w:val="00C66AAA"/>
    <w:rsid w:val="00C670D7"/>
    <w:rsid w:val="00C732F8"/>
    <w:rsid w:val="00C73538"/>
    <w:rsid w:val="00C858FD"/>
    <w:rsid w:val="00C8608F"/>
    <w:rsid w:val="00C923A4"/>
    <w:rsid w:val="00C92EFE"/>
    <w:rsid w:val="00C9319E"/>
    <w:rsid w:val="00C94AAA"/>
    <w:rsid w:val="00C9709C"/>
    <w:rsid w:val="00CA0A7F"/>
    <w:rsid w:val="00CA2645"/>
    <w:rsid w:val="00CB200D"/>
    <w:rsid w:val="00CC32D4"/>
    <w:rsid w:val="00CC71B0"/>
    <w:rsid w:val="00CE1514"/>
    <w:rsid w:val="00CE2802"/>
    <w:rsid w:val="00CE697C"/>
    <w:rsid w:val="00CE6B87"/>
    <w:rsid w:val="00CF18A8"/>
    <w:rsid w:val="00CF3888"/>
    <w:rsid w:val="00CF41D1"/>
    <w:rsid w:val="00CF6DEF"/>
    <w:rsid w:val="00D02168"/>
    <w:rsid w:val="00D07798"/>
    <w:rsid w:val="00D10D6B"/>
    <w:rsid w:val="00D1571C"/>
    <w:rsid w:val="00D21613"/>
    <w:rsid w:val="00D22419"/>
    <w:rsid w:val="00D230D7"/>
    <w:rsid w:val="00D231A9"/>
    <w:rsid w:val="00D35219"/>
    <w:rsid w:val="00D37811"/>
    <w:rsid w:val="00D37C06"/>
    <w:rsid w:val="00D44261"/>
    <w:rsid w:val="00D5266F"/>
    <w:rsid w:val="00D55177"/>
    <w:rsid w:val="00D62A28"/>
    <w:rsid w:val="00D65A36"/>
    <w:rsid w:val="00D67B7D"/>
    <w:rsid w:val="00D7122C"/>
    <w:rsid w:val="00D75769"/>
    <w:rsid w:val="00D809E5"/>
    <w:rsid w:val="00D81862"/>
    <w:rsid w:val="00D851BE"/>
    <w:rsid w:val="00D8629B"/>
    <w:rsid w:val="00D90DA1"/>
    <w:rsid w:val="00DA1D18"/>
    <w:rsid w:val="00DA705C"/>
    <w:rsid w:val="00DA79F5"/>
    <w:rsid w:val="00DB1764"/>
    <w:rsid w:val="00DB7D5E"/>
    <w:rsid w:val="00DC3267"/>
    <w:rsid w:val="00DD4483"/>
    <w:rsid w:val="00DD741F"/>
    <w:rsid w:val="00DE17CA"/>
    <w:rsid w:val="00DE2E63"/>
    <w:rsid w:val="00DE3758"/>
    <w:rsid w:val="00DF0359"/>
    <w:rsid w:val="00DF2B94"/>
    <w:rsid w:val="00DF4D5E"/>
    <w:rsid w:val="00E165E1"/>
    <w:rsid w:val="00E21B76"/>
    <w:rsid w:val="00E242CE"/>
    <w:rsid w:val="00E25510"/>
    <w:rsid w:val="00E32D71"/>
    <w:rsid w:val="00E338A4"/>
    <w:rsid w:val="00E3618C"/>
    <w:rsid w:val="00E43C6F"/>
    <w:rsid w:val="00E43E49"/>
    <w:rsid w:val="00E51E5A"/>
    <w:rsid w:val="00E52CA2"/>
    <w:rsid w:val="00E557C2"/>
    <w:rsid w:val="00E6642B"/>
    <w:rsid w:val="00E66D4B"/>
    <w:rsid w:val="00E670F0"/>
    <w:rsid w:val="00E671B2"/>
    <w:rsid w:val="00E741E9"/>
    <w:rsid w:val="00E74B1D"/>
    <w:rsid w:val="00E77BD9"/>
    <w:rsid w:val="00E86FFE"/>
    <w:rsid w:val="00E91FE5"/>
    <w:rsid w:val="00E936CE"/>
    <w:rsid w:val="00EB0DCD"/>
    <w:rsid w:val="00EB2C30"/>
    <w:rsid w:val="00EB3A51"/>
    <w:rsid w:val="00EB699E"/>
    <w:rsid w:val="00EB7DF5"/>
    <w:rsid w:val="00EC3C8F"/>
    <w:rsid w:val="00ED2478"/>
    <w:rsid w:val="00ED3C0C"/>
    <w:rsid w:val="00ED7379"/>
    <w:rsid w:val="00EE124C"/>
    <w:rsid w:val="00EE131C"/>
    <w:rsid w:val="00EE399E"/>
    <w:rsid w:val="00EF2D60"/>
    <w:rsid w:val="00F0506D"/>
    <w:rsid w:val="00F06A9A"/>
    <w:rsid w:val="00F271AB"/>
    <w:rsid w:val="00F34148"/>
    <w:rsid w:val="00F36B81"/>
    <w:rsid w:val="00F44635"/>
    <w:rsid w:val="00F50C0E"/>
    <w:rsid w:val="00F5133C"/>
    <w:rsid w:val="00F627CB"/>
    <w:rsid w:val="00F67F72"/>
    <w:rsid w:val="00F7306B"/>
    <w:rsid w:val="00F730E8"/>
    <w:rsid w:val="00F7461F"/>
    <w:rsid w:val="00F75AD2"/>
    <w:rsid w:val="00FA0AE6"/>
    <w:rsid w:val="00FA0F5A"/>
    <w:rsid w:val="00FC1293"/>
    <w:rsid w:val="00FC1C68"/>
    <w:rsid w:val="00FC3A41"/>
    <w:rsid w:val="00FD54C3"/>
    <w:rsid w:val="00FE173F"/>
    <w:rsid w:val="00FE2652"/>
    <w:rsid w:val="00FF0056"/>
    <w:rsid w:val="00FF4621"/>
    <w:rsid w:val="00FF5D81"/>
    <w:rsid w:val="00FF734E"/>
    <w:rsid w:val="00FF7E2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4D4"/>
  <w15:docId w15:val="{D3C94A34-E04F-7849-8EF5-0BF6207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DE"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74754"/>
  </w:style>
  <w:style w:type="paragraph" w:styleId="berschrift1">
    <w:name w:val="heading 1"/>
    <w:basedOn w:val="Standard"/>
    <w:next w:val="Standard"/>
    <w:rsid w:val="00974754"/>
    <w:pPr>
      <w:keepNext/>
      <w:keepLines/>
      <w:spacing w:before="480" w:after="120"/>
      <w:contextualSpacing/>
      <w:outlineLvl w:val="0"/>
    </w:pPr>
    <w:rPr>
      <w:b/>
      <w:sz w:val="48"/>
      <w:szCs w:val="48"/>
    </w:rPr>
  </w:style>
  <w:style w:type="paragraph" w:styleId="berschrift2">
    <w:name w:val="heading 2"/>
    <w:basedOn w:val="Standard"/>
    <w:next w:val="Standard"/>
    <w:rsid w:val="00974754"/>
    <w:pPr>
      <w:keepNext/>
      <w:keepLines/>
      <w:spacing w:before="40" w:after="0"/>
      <w:contextualSpacing/>
      <w:outlineLvl w:val="1"/>
    </w:pPr>
    <w:rPr>
      <w:rFonts w:ascii="Cambria" w:eastAsia="Cambria" w:hAnsi="Cambria" w:cs="Cambria"/>
      <w:b/>
      <w:color w:val="366091"/>
      <w:sz w:val="26"/>
      <w:szCs w:val="26"/>
    </w:rPr>
  </w:style>
  <w:style w:type="paragraph" w:styleId="berschrift3">
    <w:name w:val="heading 3"/>
    <w:basedOn w:val="Standard"/>
    <w:next w:val="Standard"/>
    <w:rsid w:val="00974754"/>
    <w:pPr>
      <w:keepNext/>
      <w:keepLines/>
      <w:spacing w:before="280" w:after="80"/>
      <w:contextualSpacing/>
      <w:outlineLvl w:val="2"/>
    </w:pPr>
    <w:rPr>
      <w:b/>
      <w:sz w:val="28"/>
      <w:szCs w:val="28"/>
    </w:rPr>
  </w:style>
  <w:style w:type="paragraph" w:styleId="berschrift4">
    <w:name w:val="heading 4"/>
    <w:basedOn w:val="Standard"/>
    <w:next w:val="Standard"/>
    <w:rsid w:val="00974754"/>
    <w:pPr>
      <w:keepNext/>
      <w:keepLines/>
      <w:spacing w:before="240" w:after="40"/>
      <w:contextualSpacing/>
      <w:outlineLvl w:val="3"/>
    </w:pPr>
    <w:rPr>
      <w:b/>
      <w:sz w:val="24"/>
      <w:szCs w:val="24"/>
    </w:rPr>
  </w:style>
  <w:style w:type="paragraph" w:styleId="berschrift5">
    <w:name w:val="heading 5"/>
    <w:basedOn w:val="Standard"/>
    <w:next w:val="Standard"/>
    <w:rsid w:val="00974754"/>
    <w:pPr>
      <w:keepNext/>
      <w:keepLines/>
      <w:spacing w:before="220" w:after="40"/>
      <w:contextualSpacing/>
      <w:outlineLvl w:val="4"/>
    </w:pPr>
    <w:rPr>
      <w:b/>
    </w:rPr>
  </w:style>
  <w:style w:type="paragraph" w:styleId="berschrift6">
    <w:name w:val="heading 6"/>
    <w:basedOn w:val="Standard"/>
    <w:next w:val="Standard"/>
    <w:rsid w:val="00974754"/>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sid w:val="00974754"/>
    <w:pPr>
      <w:keepNext/>
      <w:keepLines/>
      <w:spacing w:before="480" w:after="120"/>
      <w:contextualSpacing/>
    </w:pPr>
    <w:rPr>
      <w:b/>
      <w:sz w:val="72"/>
      <w:szCs w:val="72"/>
    </w:rPr>
  </w:style>
  <w:style w:type="paragraph" w:styleId="Untertitel">
    <w:name w:val="Subtitle"/>
    <w:basedOn w:val="Standard"/>
    <w:next w:val="Standard"/>
    <w:rsid w:val="00974754"/>
    <w:pPr>
      <w:keepNext/>
      <w:keepLines/>
      <w:spacing w:before="360" w:after="160"/>
      <w:contextualSpacing/>
    </w:pPr>
    <w:rPr>
      <w:rFonts w:ascii="Calibri" w:eastAsia="Calibri" w:hAnsi="Calibri" w:cs="Calibri"/>
      <w:i/>
      <w:color w:val="5A5A5A"/>
      <w:sz w:val="48"/>
      <w:szCs w:val="48"/>
    </w:rPr>
  </w:style>
  <w:style w:type="table" w:customStyle="1" w:styleId="a">
    <w:basedOn w:val="NormaleTabelle"/>
    <w:rsid w:val="00974754"/>
    <w:tblPr>
      <w:tblStyleRowBandSize w:val="1"/>
      <w:tblStyleColBandSize w:val="1"/>
      <w:tblCellMar>
        <w:left w:w="0" w:type="dxa"/>
        <w:right w:w="0" w:type="dxa"/>
      </w:tblCellMar>
    </w:tblPr>
  </w:style>
  <w:style w:type="paragraph" w:styleId="Sprechblasentext">
    <w:name w:val="Balloon Text"/>
    <w:basedOn w:val="Standard"/>
    <w:link w:val="SprechblasentextZchn"/>
    <w:uiPriority w:val="99"/>
    <w:semiHidden/>
    <w:unhideWhenUsed/>
    <w:rsid w:val="00C55B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BDF"/>
    <w:rPr>
      <w:rFonts w:ascii="Segoe UI" w:hAnsi="Segoe UI" w:cs="Segoe UI"/>
      <w:sz w:val="18"/>
      <w:szCs w:val="18"/>
    </w:rPr>
  </w:style>
  <w:style w:type="character" w:styleId="Kommentarzeichen">
    <w:name w:val="annotation reference"/>
    <w:basedOn w:val="Absatz-Standardschriftart"/>
    <w:uiPriority w:val="99"/>
    <w:semiHidden/>
    <w:unhideWhenUsed/>
    <w:rsid w:val="00C55BDF"/>
    <w:rPr>
      <w:sz w:val="16"/>
      <w:szCs w:val="16"/>
    </w:rPr>
  </w:style>
  <w:style w:type="paragraph" w:styleId="Kommentartext">
    <w:name w:val="annotation text"/>
    <w:basedOn w:val="Standard"/>
    <w:link w:val="KommentartextZchn"/>
    <w:uiPriority w:val="99"/>
    <w:unhideWhenUsed/>
    <w:rsid w:val="00C55BDF"/>
    <w:pPr>
      <w:spacing w:line="240" w:lineRule="auto"/>
    </w:pPr>
    <w:rPr>
      <w:sz w:val="20"/>
      <w:szCs w:val="20"/>
    </w:rPr>
  </w:style>
  <w:style w:type="character" w:customStyle="1" w:styleId="KommentartextZchn">
    <w:name w:val="Kommentartext Zchn"/>
    <w:basedOn w:val="Absatz-Standardschriftart"/>
    <w:link w:val="Kommentartext"/>
    <w:uiPriority w:val="99"/>
    <w:rsid w:val="00C55BDF"/>
    <w:rPr>
      <w:sz w:val="20"/>
      <w:szCs w:val="20"/>
    </w:rPr>
  </w:style>
  <w:style w:type="paragraph" w:styleId="Kommentarthema">
    <w:name w:val="annotation subject"/>
    <w:basedOn w:val="Kommentartext"/>
    <w:next w:val="Kommentartext"/>
    <w:link w:val="KommentarthemaZchn"/>
    <w:uiPriority w:val="99"/>
    <w:semiHidden/>
    <w:unhideWhenUsed/>
    <w:rsid w:val="00C55BDF"/>
    <w:rPr>
      <w:b/>
      <w:bCs/>
    </w:rPr>
  </w:style>
  <w:style w:type="character" w:customStyle="1" w:styleId="KommentarthemaZchn">
    <w:name w:val="Kommentarthema Zchn"/>
    <w:basedOn w:val="KommentartextZchn"/>
    <w:link w:val="Kommentarthema"/>
    <w:uiPriority w:val="99"/>
    <w:semiHidden/>
    <w:rsid w:val="00C55BDF"/>
    <w:rPr>
      <w:b/>
      <w:bCs/>
      <w:sz w:val="20"/>
      <w:szCs w:val="20"/>
    </w:rPr>
  </w:style>
  <w:style w:type="character" w:styleId="Hyperlink">
    <w:name w:val="Hyperlink"/>
    <w:basedOn w:val="Absatz-Standardschriftart"/>
    <w:uiPriority w:val="99"/>
    <w:unhideWhenUsed/>
    <w:rsid w:val="00FF5D81"/>
    <w:rPr>
      <w:color w:val="0563C1" w:themeColor="hyperlink"/>
      <w:u w:val="single"/>
    </w:rPr>
  </w:style>
  <w:style w:type="paragraph" w:styleId="Kopfzeile">
    <w:name w:val="header"/>
    <w:basedOn w:val="Standard"/>
    <w:link w:val="KopfzeileZchn"/>
    <w:uiPriority w:val="99"/>
    <w:unhideWhenUsed/>
    <w:rsid w:val="000043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368"/>
  </w:style>
  <w:style w:type="paragraph" w:styleId="Fuzeile">
    <w:name w:val="footer"/>
    <w:basedOn w:val="Standard"/>
    <w:link w:val="FuzeileZchn"/>
    <w:uiPriority w:val="99"/>
    <w:unhideWhenUsed/>
    <w:rsid w:val="000043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368"/>
  </w:style>
  <w:style w:type="paragraph" w:styleId="Funotentext">
    <w:name w:val="footnote text"/>
    <w:basedOn w:val="Standard"/>
    <w:link w:val="FunotentextZchn"/>
    <w:uiPriority w:val="99"/>
    <w:semiHidden/>
    <w:unhideWhenUsed/>
    <w:rsid w:val="00E255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5510"/>
    <w:rPr>
      <w:sz w:val="20"/>
      <w:szCs w:val="20"/>
    </w:rPr>
  </w:style>
  <w:style w:type="character" w:styleId="Funotenzeichen">
    <w:name w:val="footnote reference"/>
    <w:basedOn w:val="Absatz-Standardschriftart"/>
    <w:uiPriority w:val="99"/>
    <w:semiHidden/>
    <w:unhideWhenUsed/>
    <w:rsid w:val="00E25510"/>
    <w:rPr>
      <w:vertAlign w:val="superscript"/>
    </w:rPr>
  </w:style>
  <w:style w:type="table" w:styleId="Tabellenraster">
    <w:name w:val="Table Grid"/>
    <w:basedOn w:val="NormaleTabelle"/>
    <w:uiPriority w:val="39"/>
    <w:rsid w:val="003E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E17CA"/>
    <w:rPr>
      <w:color w:val="954F72" w:themeColor="followedHyperlink"/>
      <w:u w:val="single"/>
    </w:rPr>
  </w:style>
  <w:style w:type="paragraph" w:styleId="Listenabsatz">
    <w:name w:val="List Paragraph"/>
    <w:basedOn w:val="Standard"/>
    <w:uiPriority w:val="34"/>
    <w:qFormat/>
    <w:rsid w:val="00B233F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rPr>
  </w:style>
  <w:style w:type="paragraph" w:customStyle="1" w:styleId="BulletList">
    <w:name w:val="Bullet List"/>
    <w:basedOn w:val="Standard"/>
    <w:link w:val="BulletListChar"/>
    <w:rsid w:val="00B233F7"/>
    <w:pPr>
      <w:numPr>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 w:line="240" w:lineRule="auto"/>
    </w:pPr>
    <w:rPr>
      <w:rFonts w:ascii="Times New Roman" w:eastAsia="Times New Roman" w:hAnsi="Times New Roman" w:cs="Times New Roman"/>
    </w:rPr>
  </w:style>
  <w:style w:type="character" w:customStyle="1" w:styleId="BulletListChar">
    <w:name w:val="Bullet List Char"/>
    <w:link w:val="BulletList"/>
    <w:rsid w:val="00B233F7"/>
    <w:rPr>
      <w:rFonts w:ascii="Times New Roman" w:eastAsia="Times New Roman" w:hAnsi="Times New Roman" w:cs="Times New Roman"/>
      <w:lang w:val="de-DE"/>
    </w:rPr>
  </w:style>
  <w:style w:type="character" w:styleId="Fett">
    <w:name w:val="Strong"/>
    <w:basedOn w:val="Absatz-Standardschriftart"/>
    <w:uiPriority w:val="22"/>
    <w:qFormat/>
    <w:rsid w:val="00B233F7"/>
    <w:rPr>
      <w:b/>
      <w:bCs/>
    </w:rPr>
  </w:style>
  <w:style w:type="paragraph" w:customStyle="1" w:styleId="Default">
    <w:name w:val="Default"/>
    <w:basedOn w:val="Standard"/>
    <w:rsid w:val="0035006D"/>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sz w:val="24"/>
      <w:szCs w:val="24"/>
      <w:lang w:eastAsia="de-DE"/>
    </w:rPr>
  </w:style>
  <w:style w:type="character" w:customStyle="1" w:styleId="NichtaufgelsteErwhnung1">
    <w:name w:val="Nicht aufgelöste Erwähnung1"/>
    <w:basedOn w:val="Absatz-Standardschriftart"/>
    <w:uiPriority w:val="99"/>
    <w:semiHidden/>
    <w:unhideWhenUsed/>
    <w:rsid w:val="00B45091"/>
    <w:rPr>
      <w:color w:val="808080"/>
      <w:shd w:val="clear" w:color="auto" w:fill="E6E6E6"/>
    </w:rPr>
  </w:style>
  <w:style w:type="character" w:styleId="NichtaufgelsteErwhnung">
    <w:name w:val="Unresolved Mention"/>
    <w:basedOn w:val="Absatz-Standardschriftart"/>
    <w:uiPriority w:val="99"/>
    <w:semiHidden/>
    <w:unhideWhenUsed/>
    <w:rsid w:val="00F730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1084">
      <w:bodyDiv w:val="1"/>
      <w:marLeft w:val="0"/>
      <w:marRight w:val="0"/>
      <w:marTop w:val="0"/>
      <w:marBottom w:val="0"/>
      <w:divBdr>
        <w:top w:val="none" w:sz="0" w:space="0" w:color="auto"/>
        <w:left w:val="none" w:sz="0" w:space="0" w:color="auto"/>
        <w:bottom w:val="none" w:sz="0" w:space="0" w:color="auto"/>
        <w:right w:val="none" w:sz="0" w:space="0" w:color="auto"/>
      </w:divBdr>
      <w:divsChild>
        <w:div w:id="1881430640">
          <w:marLeft w:val="0"/>
          <w:marRight w:val="0"/>
          <w:marTop w:val="0"/>
          <w:marBottom w:val="0"/>
          <w:divBdr>
            <w:top w:val="none" w:sz="0" w:space="0" w:color="auto"/>
            <w:left w:val="none" w:sz="0" w:space="0" w:color="auto"/>
            <w:bottom w:val="none" w:sz="0" w:space="0" w:color="auto"/>
            <w:right w:val="none" w:sz="0" w:space="0" w:color="auto"/>
          </w:divBdr>
          <w:divsChild>
            <w:div w:id="2043745194">
              <w:marLeft w:val="0"/>
              <w:marRight w:val="0"/>
              <w:marTop w:val="0"/>
              <w:marBottom w:val="0"/>
              <w:divBdr>
                <w:top w:val="none" w:sz="0" w:space="0" w:color="auto"/>
                <w:left w:val="none" w:sz="0" w:space="0" w:color="auto"/>
                <w:bottom w:val="none" w:sz="0" w:space="0" w:color="auto"/>
                <w:right w:val="none" w:sz="0" w:space="0" w:color="auto"/>
              </w:divBdr>
              <w:divsChild>
                <w:div w:id="1122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219">
      <w:bodyDiv w:val="1"/>
      <w:marLeft w:val="0"/>
      <w:marRight w:val="0"/>
      <w:marTop w:val="0"/>
      <w:marBottom w:val="0"/>
      <w:divBdr>
        <w:top w:val="none" w:sz="0" w:space="0" w:color="auto"/>
        <w:left w:val="none" w:sz="0" w:space="0" w:color="auto"/>
        <w:bottom w:val="none" w:sz="0" w:space="0" w:color="auto"/>
        <w:right w:val="none" w:sz="0" w:space="0" w:color="auto"/>
      </w:divBdr>
      <w:divsChild>
        <w:div w:id="998192391">
          <w:marLeft w:val="0"/>
          <w:marRight w:val="0"/>
          <w:marTop w:val="0"/>
          <w:marBottom w:val="0"/>
          <w:divBdr>
            <w:top w:val="none" w:sz="0" w:space="0" w:color="auto"/>
            <w:left w:val="none" w:sz="0" w:space="0" w:color="auto"/>
            <w:bottom w:val="none" w:sz="0" w:space="0" w:color="auto"/>
            <w:right w:val="none" w:sz="0" w:space="0" w:color="auto"/>
          </w:divBdr>
          <w:divsChild>
            <w:div w:id="154034675">
              <w:marLeft w:val="0"/>
              <w:marRight w:val="0"/>
              <w:marTop w:val="0"/>
              <w:marBottom w:val="0"/>
              <w:divBdr>
                <w:top w:val="none" w:sz="0" w:space="0" w:color="auto"/>
                <w:left w:val="none" w:sz="0" w:space="0" w:color="auto"/>
                <w:bottom w:val="none" w:sz="0" w:space="0" w:color="auto"/>
                <w:right w:val="none" w:sz="0" w:space="0" w:color="auto"/>
              </w:divBdr>
              <w:divsChild>
                <w:div w:id="14040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7685">
      <w:bodyDiv w:val="1"/>
      <w:marLeft w:val="0"/>
      <w:marRight w:val="0"/>
      <w:marTop w:val="0"/>
      <w:marBottom w:val="0"/>
      <w:divBdr>
        <w:top w:val="none" w:sz="0" w:space="0" w:color="auto"/>
        <w:left w:val="none" w:sz="0" w:space="0" w:color="auto"/>
        <w:bottom w:val="none" w:sz="0" w:space="0" w:color="auto"/>
        <w:right w:val="none" w:sz="0" w:space="0" w:color="auto"/>
      </w:divBdr>
    </w:div>
    <w:div w:id="181281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a.weigmann@sivanto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ignia-pro.de/insionx-bluetooth" TargetMode="External"/><Relationship Id="rId17" Type="http://schemas.openxmlformats.org/officeDocument/2006/relationships/hyperlink" Target="http://www.sivanto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vantos.com/category/pres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MasterID xmlns="01670c25-d12c-45d2-a632-d0d1f4055484">4711</TransactionMaster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68AC40A533E48B9E1B9952C1C3A57" ma:contentTypeVersion="1" ma:contentTypeDescription="Create a new document." ma:contentTypeScope="" ma:versionID="d5ff88d67f017c7b1adb67345675a6b3">
  <xsd:schema xmlns:xsd="http://www.w3.org/2001/XMLSchema" xmlns:xs="http://www.w3.org/2001/XMLSchema" xmlns:p="http://schemas.microsoft.com/office/2006/metadata/properties" xmlns:ns2="01670c25-d12c-45d2-a632-d0d1f4055484" targetNamespace="http://schemas.microsoft.com/office/2006/metadata/properties" ma:root="true" ma:fieldsID="c426284544950ea9d600d6e4c4088112" ns2:_="">
    <xsd:import namespace="01670c25-d12c-45d2-a632-d0d1f4055484"/>
    <xsd:element name="properties">
      <xsd:complexType>
        <xsd:sequence>
          <xsd:element name="documentManagement">
            <xsd:complexType>
              <xsd:all>
                <xsd:element ref="ns2:TransactionMaster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0c25-d12c-45d2-a632-d0d1f4055484" elementFormDefault="qualified">
    <xsd:import namespace="http://schemas.microsoft.com/office/2006/documentManagement/types"/>
    <xsd:import namespace="http://schemas.microsoft.com/office/infopath/2007/PartnerControls"/>
    <xsd:element name="TransactionMasterID" ma:index="8" ma:displayName="TransactionMasterID" ma:internalName="TransactionMast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5EC6-4885-4732-A818-D895E06D5724}">
  <ds:schemaRefs>
    <ds:schemaRef ds:uri="http://schemas.microsoft.com/sharepoint/v3/contenttype/forms"/>
  </ds:schemaRefs>
</ds:datastoreItem>
</file>

<file path=customXml/itemProps2.xml><?xml version="1.0" encoding="utf-8"?>
<ds:datastoreItem xmlns:ds="http://schemas.openxmlformats.org/officeDocument/2006/customXml" ds:itemID="{B6561BC9-3E51-4B31-B1D2-ED76FDFAD63F}">
  <ds:schemaRefs>
    <ds:schemaRef ds:uri="http://schemas.microsoft.com/office/2006/metadata/properties"/>
    <ds:schemaRef ds:uri="http://schemas.microsoft.com/office/infopath/2007/PartnerControls"/>
    <ds:schemaRef ds:uri="01670c25-d12c-45d2-a632-d0d1f4055484"/>
  </ds:schemaRefs>
</ds:datastoreItem>
</file>

<file path=customXml/itemProps3.xml><?xml version="1.0" encoding="utf-8"?>
<ds:datastoreItem xmlns:ds="http://schemas.openxmlformats.org/officeDocument/2006/customXml" ds:itemID="{663512A5-1F21-42B6-AAF9-D1B02744A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0c25-d12c-45d2-a632-d0d1f405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6C48B-6897-45A5-BC22-18411C4A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Artifacts of</vt:lpstr>
      <vt:lpstr>Artifacts of</vt:lpstr>
    </vt:vector>
  </TitlesOfParts>
  <Company>Aigor Interlingua</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Artifacts of</dc:title>
  <dc:creator>Whittaker Jeremy</dc:creator>
  <cp:lastModifiedBy>Wedler, Carolin</cp:lastModifiedBy>
  <cp:revision>5</cp:revision>
  <cp:lastPrinted>2018-03-07T09:45:00Z</cp:lastPrinted>
  <dcterms:created xsi:type="dcterms:W3CDTF">2018-10-10T09:45:00Z</dcterms:created>
  <dcterms:modified xsi:type="dcterms:W3CDTF">2018-10-15T13:02:00Z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0x0101001BA68AC40A533E48B9E1B9952C1C3A57</vt:lpwstr>
  </property>
</Properties>
</file>